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526B" w14:textId="77777777" w:rsidR="00F461E0" w:rsidRPr="00AD432B" w:rsidRDefault="00F461E0">
      <w:pPr>
        <w:jc w:val="center"/>
        <w:rPr>
          <w:rFonts w:eastAsia="標楷體" w:cs="標楷體"/>
          <w:color w:val="000000" w:themeColor="text1"/>
          <w:sz w:val="36"/>
        </w:rPr>
      </w:pPr>
    </w:p>
    <w:p w14:paraId="7D5980CC" w14:textId="77777777" w:rsidR="00F461E0" w:rsidRPr="00AD432B" w:rsidRDefault="00F461E0">
      <w:pPr>
        <w:jc w:val="center"/>
        <w:rPr>
          <w:rFonts w:eastAsia="標楷體" w:cs="標楷體"/>
          <w:color w:val="000000" w:themeColor="text1"/>
          <w:sz w:val="36"/>
        </w:rPr>
      </w:pPr>
    </w:p>
    <w:p w14:paraId="6DAF1F92" w14:textId="77777777" w:rsidR="00F461E0" w:rsidRPr="00AD432B" w:rsidRDefault="00F461E0">
      <w:pPr>
        <w:jc w:val="center"/>
        <w:rPr>
          <w:rFonts w:eastAsia="標楷體" w:cs="標楷體"/>
          <w:color w:val="000000" w:themeColor="text1"/>
          <w:sz w:val="36"/>
        </w:rPr>
      </w:pPr>
    </w:p>
    <w:p w14:paraId="725B21D7" w14:textId="77777777" w:rsidR="00F461E0" w:rsidRPr="00AD432B" w:rsidRDefault="00AD432B">
      <w:pPr>
        <w:jc w:val="center"/>
        <w:rPr>
          <w:rFonts w:eastAsia="標楷體" w:cs="標楷體"/>
          <w:color w:val="000000" w:themeColor="text1"/>
          <w:sz w:val="36"/>
          <w:szCs w:val="36"/>
        </w:rPr>
      </w:pPr>
      <w:r w:rsidRPr="00AD432B">
        <w:rPr>
          <w:rFonts w:eastAsia="標楷體" w:cs="標楷體"/>
          <w:color w:val="000000" w:themeColor="text1"/>
          <w:sz w:val="36"/>
        </w:rPr>
        <w:t>經濟部產業技術司</w:t>
      </w:r>
      <w:proofErr w:type="gramStart"/>
      <w:r w:rsidRPr="00AD432B">
        <w:rPr>
          <w:rFonts w:eastAsia="標楷體" w:cs="標楷體"/>
          <w:color w:val="000000" w:themeColor="text1"/>
          <w:sz w:val="36"/>
        </w:rPr>
        <w:t>115</w:t>
      </w:r>
      <w:proofErr w:type="gramEnd"/>
      <w:r w:rsidRPr="00AD432B">
        <w:rPr>
          <w:rFonts w:eastAsia="標楷體" w:cs="標楷體"/>
          <w:color w:val="000000" w:themeColor="text1"/>
          <w:sz w:val="36"/>
        </w:rPr>
        <w:t>年度</w:t>
      </w:r>
    </w:p>
    <w:p w14:paraId="2D2E3469" w14:textId="77777777" w:rsidR="00F461E0" w:rsidRPr="00AD432B" w:rsidRDefault="00AD432B">
      <w:pPr>
        <w:jc w:val="center"/>
        <w:rPr>
          <w:rFonts w:eastAsia="標楷體" w:cs="標楷體"/>
          <w:color w:val="000000" w:themeColor="text1"/>
          <w:sz w:val="36"/>
        </w:rPr>
      </w:pPr>
      <w:r w:rsidRPr="00AD432B">
        <w:rPr>
          <w:rFonts w:eastAsia="標楷體" w:cs="標楷體"/>
          <w:color w:val="000000" w:themeColor="text1"/>
          <w:sz w:val="36"/>
        </w:rPr>
        <w:t>《基於</w:t>
      </w:r>
      <w:r w:rsidRPr="00AD432B">
        <w:rPr>
          <w:rFonts w:eastAsia="標楷體" w:cs="標楷體"/>
          <w:color w:val="000000" w:themeColor="text1"/>
          <w:sz w:val="36"/>
        </w:rPr>
        <w:t>ROS</w:t>
      </w:r>
      <w:r w:rsidRPr="00AD432B">
        <w:rPr>
          <w:rFonts w:eastAsia="標楷體" w:cs="標楷體"/>
          <w:color w:val="000000" w:themeColor="text1"/>
          <w:sz w:val="36"/>
        </w:rPr>
        <w:t>的邊緣</w:t>
      </w:r>
      <w:r w:rsidRPr="00AD432B">
        <w:rPr>
          <w:rFonts w:eastAsia="標楷體" w:cs="標楷體"/>
          <w:color w:val="000000" w:themeColor="text1"/>
          <w:sz w:val="36"/>
        </w:rPr>
        <w:t>AI</w:t>
      </w:r>
      <w:r w:rsidRPr="00AD432B">
        <w:rPr>
          <w:rFonts w:eastAsia="標楷體" w:cs="標楷體"/>
          <w:color w:val="000000" w:themeColor="text1"/>
          <w:sz w:val="36"/>
        </w:rPr>
        <w:t>關鍵技術與平台軟體開發計畫</w:t>
      </w:r>
      <w:r w:rsidRPr="00AD432B">
        <w:rPr>
          <w:rFonts w:eastAsia="標楷體" w:cs="標楷體"/>
          <w:color w:val="000000" w:themeColor="text1"/>
          <w:sz w:val="36"/>
        </w:rPr>
        <w:t>(1/4)</w:t>
      </w:r>
      <w:r w:rsidRPr="00AD432B">
        <w:rPr>
          <w:rFonts w:eastAsia="標楷體" w:cs="標楷體"/>
          <w:color w:val="000000" w:themeColor="text1"/>
          <w:sz w:val="36"/>
        </w:rPr>
        <w:t>》</w:t>
      </w:r>
    </w:p>
    <w:p w14:paraId="609D6AFF" w14:textId="77777777" w:rsidR="00F461E0" w:rsidRPr="00AD432B" w:rsidRDefault="00AD432B">
      <w:pPr>
        <w:jc w:val="center"/>
        <w:rPr>
          <w:rFonts w:eastAsia="標楷體" w:cs="標楷體"/>
          <w:color w:val="000000" w:themeColor="text1"/>
          <w:sz w:val="36"/>
        </w:rPr>
      </w:pPr>
      <w:r w:rsidRPr="00AD432B">
        <w:rPr>
          <w:rFonts w:eastAsia="標楷體" w:cs="標楷體"/>
          <w:color w:val="000000" w:themeColor="text1"/>
          <w:sz w:val="36"/>
        </w:rPr>
        <w:t>合作研究計畫</w:t>
      </w:r>
    </w:p>
    <w:p w14:paraId="121EA416" w14:textId="77777777" w:rsidR="00F461E0" w:rsidRPr="00AD432B" w:rsidRDefault="00F461E0">
      <w:pPr>
        <w:jc w:val="center"/>
        <w:rPr>
          <w:rFonts w:eastAsia="標楷體" w:cs="標楷體"/>
          <w:b/>
          <w:color w:val="000000" w:themeColor="text1"/>
          <w:sz w:val="36"/>
        </w:rPr>
      </w:pPr>
    </w:p>
    <w:p w14:paraId="3C89A59A" w14:textId="77777777" w:rsidR="00F461E0" w:rsidRPr="00AD432B" w:rsidRDefault="00F461E0">
      <w:pPr>
        <w:jc w:val="center"/>
        <w:rPr>
          <w:rFonts w:eastAsia="標楷體" w:cs="標楷體"/>
          <w:b/>
          <w:color w:val="000000" w:themeColor="text1"/>
          <w:sz w:val="36"/>
        </w:rPr>
      </w:pPr>
    </w:p>
    <w:p w14:paraId="22B556E5" w14:textId="77777777" w:rsidR="00334435" w:rsidRPr="00AD432B" w:rsidRDefault="00334435" w:rsidP="00334435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AD432B">
        <w:rPr>
          <w:rFonts w:ascii="標楷體" w:eastAsia="標楷體" w:hAnsi="標楷體"/>
          <w:color w:val="000000" w:themeColor="text1"/>
          <w:sz w:val="36"/>
        </w:rPr>
        <w:t>《</w:t>
      </w:r>
      <w:r w:rsidRPr="00AD432B">
        <w:rPr>
          <w:rFonts w:ascii="標楷體" w:eastAsia="標楷體" w:hAnsi="標楷體" w:hint="eastAsia"/>
          <w:color w:val="000000" w:themeColor="text1"/>
          <w:sz w:val="36"/>
        </w:rPr>
        <w:t>於無人載具邊緣AI運算單元進行資訊安全機制設計與實現</w:t>
      </w:r>
      <w:r w:rsidRPr="00AD432B">
        <w:rPr>
          <w:rFonts w:ascii="標楷體" w:eastAsia="標楷體" w:hAnsi="標楷體"/>
          <w:color w:val="000000" w:themeColor="text1"/>
          <w:sz w:val="36"/>
        </w:rPr>
        <w:t>》</w:t>
      </w:r>
    </w:p>
    <w:p w14:paraId="0CD107A3" w14:textId="77777777" w:rsidR="00F461E0" w:rsidRPr="00AD432B" w:rsidRDefault="00AD432B">
      <w:pPr>
        <w:pStyle w:val="Heading"/>
        <w:rPr>
          <w:rFonts w:ascii="Times New Roman" w:hAnsi="Times New Roman" w:cs="標楷體"/>
          <w:color w:val="000000" w:themeColor="text1"/>
          <w:sz w:val="36"/>
        </w:rPr>
      </w:pPr>
      <w:r w:rsidRPr="00AD432B">
        <w:rPr>
          <w:rFonts w:ascii="Times New Roman" w:hAnsi="Times New Roman" w:cs="標楷體"/>
          <w:color w:val="000000" w:themeColor="text1"/>
          <w:sz w:val="36"/>
        </w:rPr>
        <w:t>建議書徵求文件</w:t>
      </w:r>
    </w:p>
    <w:p w14:paraId="4A1EAE03" w14:textId="77777777" w:rsidR="00F461E0" w:rsidRPr="00AD432B" w:rsidRDefault="00F461E0">
      <w:pPr>
        <w:jc w:val="center"/>
        <w:rPr>
          <w:rFonts w:eastAsia="標楷體" w:cs="標楷體"/>
          <w:color w:val="000000" w:themeColor="text1"/>
          <w:sz w:val="48"/>
        </w:rPr>
      </w:pPr>
    </w:p>
    <w:p w14:paraId="160692F7" w14:textId="77777777" w:rsidR="00F461E0" w:rsidRPr="00AD432B" w:rsidRDefault="00F461E0">
      <w:pPr>
        <w:jc w:val="center"/>
        <w:rPr>
          <w:rFonts w:eastAsia="標楷體" w:cs="標楷體"/>
          <w:color w:val="000000" w:themeColor="text1"/>
          <w:sz w:val="48"/>
        </w:rPr>
      </w:pPr>
    </w:p>
    <w:p w14:paraId="1540DA76" w14:textId="77777777" w:rsidR="00F461E0" w:rsidRPr="00AD432B" w:rsidRDefault="00F461E0">
      <w:pPr>
        <w:jc w:val="center"/>
        <w:rPr>
          <w:rFonts w:eastAsia="標楷體" w:cs="標楷體"/>
          <w:color w:val="000000" w:themeColor="text1"/>
          <w:sz w:val="48"/>
        </w:rPr>
      </w:pPr>
    </w:p>
    <w:p w14:paraId="74099457" w14:textId="77777777" w:rsidR="00F461E0" w:rsidRPr="00AD432B" w:rsidRDefault="00F461E0">
      <w:pPr>
        <w:jc w:val="center"/>
        <w:rPr>
          <w:rFonts w:eastAsia="標楷體" w:cs="標楷體"/>
          <w:color w:val="000000" w:themeColor="text1"/>
          <w:sz w:val="48"/>
        </w:rPr>
      </w:pPr>
    </w:p>
    <w:p w14:paraId="2E8CC5A4" w14:textId="77777777" w:rsidR="00F461E0" w:rsidRPr="00AD432B" w:rsidRDefault="00F461E0">
      <w:pPr>
        <w:jc w:val="center"/>
        <w:rPr>
          <w:rFonts w:eastAsia="標楷體" w:cs="標楷體"/>
          <w:color w:val="000000" w:themeColor="text1"/>
          <w:sz w:val="48"/>
        </w:rPr>
      </w:pPr>
    </w:p>
    <w:p w14:paraId="6986FE1D" w14:textId="77777777" w:rsidR="00F461E0" w:rsidRPr="00AD432B" w:rsidRDefault="00F461E0">
      <w:pPr>
        <w:jc w:val="center"/>
        <w:rPr>
          <w:rFonts w:eastAsia="標楷體" w:cs="標楷體"/>
          <w:color w:val="000000" w:themeColor="text1"/>
          <w:sz w:val="48"/>
        </w:rPr>
      </w:pPr>
    </w:p>
    <w:p w14:paraId="7ACFA10F" w14:textId="77777777" w:rsidR="00F461E0" w:rsidRPr="00AD432B" w:rsidRDefault="00F461E0">
      <w:pPr>
        <w:jc w:val="center"/>
        <w:rPr>
          <w:rFonts w:eastAsia="標楷體" w:cs="標楷體"/>
          <w:color w:val="000000" w:themeColor="text1"/>
          <w:sz w:val="48"/>
        </w:rPr>
      </w:pPr>
    </w:p>
    <w:p w14:paraId="0A62A654" w14:textId="77777777" w:rsidR="00F461E0" w:rsidRPr="00AD432B" w:rsidRDefault="00F461E0">
      <w:pPr>
        <w:jc w:val="center"/>
        <w:rPr>
          <w:rFonts w:eastAsia="標楷體" w:cs="標楷體"/>
          <w:color w:val="000000" w:themeColor="text1"/>
        </w:rPr>
      </w:pPr>
    </w:p>
    <w:p w14:paraId="05938AF5" w14:textId="77777777" w:rsidR="00F461E0" w:rsidRPr="00AD432B" w:rsidRDefault="00F461E0">
      <w:pPr>
        <w:jc w:val="center"/>
        <w:rPr>
          <w:rFonts w:eastAsia="標楷體" w:cs="標楷體"/>
          <w:color w:val="000000" w:themeColor="text1"/>
        </w:rPr>
      </w:pPr>
    </w:p>
    <w:p w14:paraId="08469374" w14:textId="77777777" w:rsidR="00F461E0" w:rsidRPr="00AD432B" w:rsidRDefault="00F461E0">
      <w:pPr>
        <w:jc w:val="center"/>
        <w:rPr>
          <w:rFonts w:eastAsia="標楷體" w:cs="標楷體"/>
          <w:color w:val="000000" w:themeColor="text1"/>
        </w:rPr>
      </w:pPr>
    </w:p>
    <w:p w14:paraId="16937055" w14:textId="77777777" w:rsidR="00F461E0" w:rsidRPr="00AD432B" w:rsidRDefault="00F461E0">
      <w:pPr>
        <w:jc w:val="center"/>
        <w:rPr>
          <w:rFonts w:eastAsia="標楷體" w:cs="標楷體"/>
          <w:color w:val="000000" w:themeColor="text1"/>
        </w:rPr>
      </w:pPr>
    </w:p>
    <w:p w14:paraId="31492048" w14:textId="77777777" w:rsidR="00F461E0" w:rsidRPr="00AD432B" w:rsidRDefault="00AD432B">
      <w:pPr>
        <w:pStyle w:val="af6"/>
        <w:rPr>
          <w:rFonts w:ascii="Times New Roman" w:hAnsi="Times New Roman" w:cs="標楷體"/>
          <w:i w:val="0"/>
          <w:color w:val="000000" w:themeColor="text1"/>
          <w:sz w:val="32"/>
        </w:rPr>
      </w:pPr>
      <w:r w:rsidRPr="00AD432B">
        <w:rPr>
          <w:rFonts w:ascii="Times New Roman" w:hAnsi="Times New Roman" w:cs="標楷體"/>
          <w:i w:val="0"/>
          <w:color w:val="000000" w:themeColor="text1"/>
          <w:sz w:val="32"/>
        </w:rPr>
        <w:t>財團法人資訊工業策進會</w:t>
      </w:r>
    </w:p>
    <w:p w14:paraId="5D6834DC" w14:textId="77777777" w:rsidR="00F461E0" w:rsidRPr="00AD432B" w:rsidRDefault="00F461E0">
      <w:pPr>
        <w:pStyle w:val="af6"/>
        <w:rPr>
          <w:rFonts w:ascii="Times New Roman" w:hAnsi="Times New Roman" w:cs="標楷體"/>
          <w:i w:val="0"/>
          <w:color w:val="000000" w:themeColor="text1"/>
          <w:sz w:val="32"/>
        </w:rPr>
      </w:pPr>
    </w:p>
    <w:p w14:paraId="01C0B970" w14:textId="77777777" w:rsidR="00F461E0" w:rsidRPr="00AD432B" w:rsidRDefault="00F461E0">
      <w:pPr>
        <w:pStyle w:val="af5"/>
        <w:rPr>
          <w:rFonts w:cs="標楷體"/>
          <w:i/>
          <w:color w:val="000000" w:themeColor="text1"/>
          <w:sz w:val="24"/>
        </w:rPr>
      </w:pPr>
    </w:p>
    <w:p w14:paraId="5996A52C" w14:textId="77777777" w:rsidR="00F461E0" w:rsidRPr="00AD432B" w:rsidRDefault="00AD432B">
      <w:pPr>
        <w:widowControl/>
        <w:autoSpaceDE w:val="0"/>
        <w:snapToGrid w:val="0"/>
        <w:ind w:left="482" w:hanging="482"/>
        <w:jc w:val="center"/>
        <w:textAlignment w:val="bottom"/>
        <w:rPr>
          <w:rFonts w:eastAsia="標楷體"/>
          <w:color w:val="000000" w:themeColor="text1"/>
        </w:rPr>
      </w:pPr>
      <w:r w:rsidRPr="00AD432B">
        <w:rPr>
          <w:rFonts w:eastAsia="標楷體" w:cs="標楷體"/>
          <w:color w:val="000000" w:themeColor="text1"/>
        </w:rPr>
        <w:t>中華民國</w:t>
      </w:r>
      <w:r w:rsidRPr="00AD432B">
        <w:rPr>
          <w:rFonts w:eastAsia="標楷體" w:cs="標楷體"/>
          <w:color w:val="000000" w:themeColor="text1"/>
        </w:rPr>
        <w:t xml:space="preserve">  115 </w:t>
      </w:r>
      <w:r w:rsidRPr="00AD432B">
        <w:rPr>
          <w:rFonts w:eastAsia="標楷體" w:cs="標楷體"/>
          <w:color w:val="000000" w:themeColor="text1"/>
        </w:rPr>
        <w:t>年</w:t>
      </w:r>
      <w:r w:rsidRPr="00AD432B">
        <w:rPr>
          <w:rFonts w:eastAsia="標楷體" w:cs="標楷體"/>
          <w:color w:val="000000" w:themeColor="text1"/>
        </w:rPr>
        <w:t xml:space="preserve"> 4 </w:t>
      </w:r>
      <w:r w:rsidRPr="00AD432B">
        <w:rPr>
          <w:rFonts w:eastAsia="標楷體" w:cs="標楷體"/>
          <w:color w:val="000000" w:themeColor="text1"/>
        </w:rPr>
        <w:t>月</w:t>
      </w:r>
      <w:r w:rsidRPr="00AD432B">
        <w:rPr>
          <w:rFonts w:eastAsia="標楷體" w:cs="標楷體"/>
          <w:color w:val="000000" w:themeColor="text1"/>
        </w:rPr>
        <w:t xml:space="preserve"> 15 </w:t>
      </w:r>
      <w:r w:rsidRPr="00AD432B">
        <w:rPr>
          <w:rFonts w:eastAsia="標楷體" w:cs="標楷體"/>
          <w:color w:val="000000" w:themeColor="text1"/>
        </w:rPr>
        <w:t>日</w:t>
      </w:r>
      <w:r w:rsidRPr="00AD432B">
        <w:rPr>
          <w:rFonts w:eastAsia="標楷體"/>
          <w:color w:val="000000" w:themeColor="text1"/>
        </w:rPr>
        <w:br w:type="page"/>
      </w:r>
    </w:p>
    <w:p w14:paraId="034B7EA1" w14:textId="77777777" w:rsidR="00F461E0" w:rsidRPr="00AD432B" w:rsidRDefault="00AD432B">
      <w:pPr>
        <w:widowControl/>
        <w:autoSpaceDE w:val="0"/>
        <w:snapToGrid w:val="0"/>
        <w:ind w:left="482"/>
        <w:jc w:val="center"/>
        <w:textAlignment w:val="bottom"/>
        <w:rPr>
          <w:rFonts w:eastAsia="標楷體"/>
          <w:color w:val="000000" w:themeColor="text1"/>
        </w:rPr>
      </w:pPr>
      <w:proofErr w:type="gramStart"/>
      <w:r w:rsidRPr="00AD432B">
        <w:rPr>
          <w:rFonts w:eastAsia="標楷體" w:cs="標楷體"/>
          <w:color w:val="000000" w:themeColor="text1"/>
          <w:sz w:val="36"/>
        </w:rPr>
        <w:t>115</w:t>
      </w:r>
      <w:proofErr w:type="gramEnd"/>
      <w:r w:rsidRPr="00AD432B">
        <w:rPr>
          <w:rFonts w:eastAsia="標楷體" w:cs="標楷體"/>
          <w:color w:val="000000" w:themeColor="text1"/>
          <w:sz w:val="36"/>
        </w:rPr>
        <w:t>年度合作研究計畫建議書徵求文件</w:t>
      </w:r>
    </w:p>
    <w:p w14:paraId="0245915A" w14:textId="77777777" w:rsidR="00F461E0" w:rsidRPr="00AD432B" w:rsidRDefault="00AD432B">
      <w:pPr>
        <w:widowControl/>
        <w:numPr>
          <w:ilvl w:val="0"/>
          <w:numId w:val="3"/>
        </w:numPr>
        <w:tabs>
          <w:tab w:val="left" w:pos="820"/>
        </w:tabs>
        <w:autoSpaceDE w:val="0"/>
        <w:snapToGrid w:val="0"/>
        <w:ind w:left="1264" w:hanging="1264"/>
        <w:textAlignment w:val="bottom"/>
        <w:rPr>
          <w:rFonts w:eastAsia="標楷體" w:cs="標楷體"/>
          <w:color w:val="000000" w:themeColor="text1"/>
          <w:sz w:val="32"/>
        </w:rPr>
      </w:pPr>
      <w:r w:rsidRPr="00AD432B">
        <w:rPr>
          <w:rFonts w:eastAsia="標楷體" w:cs="標楷體"/>
          <w:color w:val="000000" w:themeColor="text1"/>
          <w:sz w:val="32"/>
        </w:rPr>
        <w:t>簡介</w:t>
      </w:r>
      <w:r w:rsidRPr="00AD432B">
        <w:rPr>
          <w:rFonts w:eastAsia="標楷體" w:cs="標楷體"/>
          <w:color w:val="000000" w:themeColor="text1"/>
          <w:sz w:val="32"/>
        </w:rPr>
        <w:t>(</w:t>
      </w:r>
      <w:r w:rsidRPr="00AD432B">
        <w:rPr>
          <w:rFonts w:eastAsia="標楷體" w:cs="標楷體"/>
          <w:color w:val="000000" w:themeColor="text1"/>
          <w:sz w:val="32"/>
        </w:rPr>
        <w:t>說明本合作研究計畫之背景、動機、目的及重要性</w:t>
      </w:r>
      <w:r w:rsidRPr="00AD432B">
        <w:rPr>
          <w:rFonts w:eastAsia="標楷體" w:cs="標楷體"/>
          <w:color w:val="000000" w:themeColor="text1"/>
          <w:sz w:val="32"/>
        </w:rPr>
        <w:t>)</w:t>
      </w:r>
    </w:p>
    <w:p w14:paraId="41E5D947" w14:textId="77777777" w:rsidR="00F461E0" w:rsidRPr="00AD432B" w:rsidRDefault="00AD432B">
      <w:pPr>
        <w:widowControl/>
        <w:tabs>
          <w:tab w:val="left" w:pos="820"/>
        </w:tabs>
        <w:autoSpaceDE w:val="0"/>
        <w:snapToGrid w:val="0"/>
        <w:ind w:left="284" w:firstLine="48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在地緣政治風險與極端環境應變需求日益升高的國際情勢下，搭載邊緣人工智慧（</w:t>
      </w:r>
      <w:r w:rsidRPr="00AD432B">
        <w:rPr>
          <w:rFonts w:eastAsia="標楷體"/>
          <w:color w:val="000000" w:themeColor="text1"/>
        </w:rPr>
        <w:t>Edge AI</w:t>
      </w:r>
      <w:r w:rsidRPr="00AD432B">
        <w:rPr>
          <w:rFonts w:eastAsia="標楷體"/>
          <w:color w:val="000000" w:themeColor="text1"/>
        </w:rPr>
        <w:t>）的無人載具已成為重要技術方向，其具備低延遲、即時感知與自主判斷等特性，於多元任務情境中具有高度應用潛力。目前</w:t>
      </w:r>
      <w:proofErr w:type="gramStart"/>
      <w:r w:rsidRPr="00AD432B">
        <w:rPr>
          <w:rFonts w:eastAsia="標楷體"/>
          <w:color w:val="000000" w:themeColor="text1"/>
        </w:rPr>
        <w:t>國際間正加速</w:t>
      </w:r>
      <w:proofErr w:type="gramEnd"/>
      <w:r w:rsidRPr="00AD432B">
        <w:rPr>
          <w:rFonts w:eastAsia="標楷體"/>
          <w:color w:val="000000" w:themeColor="text1"/>
        </w:rPr>
        <w:t>以</w:t>
      </w:r>
      <w:r w:rsidRPr="00AD432B">
        <w:rPr>
          <w:rFonts w:eastAsia="標楷體"/>
          <w:color w:val="000000" w:themeColor="text1"/>
        </w:rPr>
        <w:t xml:space="preserve"> ROS 2 </w:t>
      </w:r>
      <w:r w:rsidRPr="00AD432B">
        <w:rPr>
          <w:rFonts w:eastAsia="標楷體"/>
          <w:color w:val="000000" w:themeColor="text1"/>
        </w:rPr>
        <w:t>及</w:t>
      </w:r>
      <w:r w:rsidRPr="00AD432B">
        <w:rPr>
          <w:rFonts w:eastAsia="標楷體"/>
          <w:color w:val="000000" w:themeColor="text1"/>
        </w:rPr>
        <w:t xml:space="preserve"> DDS</w:t>
      </w:r>
      <w:r w:rsidRPr="00AD432B">
        <w:rPr>
          <w:rFonts w:eastAsia="標楷體"/>
          <w:color w:val="000000" w:themeColor="text1"/>
        </w:rPr>
        <w:t>（</w:t>
      </w:r>
      <w:r w:rsidRPr="00AD432B">
        <w:rPr>
          <w:rFonts w:eastAsia="標楷體"/>
          <w:color w:val="000000" w:themeColor="text1"/>
        </w:rPr>
        <w:t>Data Distribution Service</w:t>
      </w:r>
      <w:r w:rsidRPr="00AD432B">
        <w:rPr>
          <w:rFonts w:eastAsia="標楷體"/>
          <w:color w:val="000000" w:themeColor="text1"/>
        </w:rPr>
        <w:t>）標準建構自主機器人系統，美國、歐洲及</w:t>
      </w:r>
      <w:proofErr w:type="gramStart"/>
      <w:r w:rsidRPr="00AD432B">
        <w:rPr>
          <w:rFonts w:eastAsia="標楷體"/>
          <w:color w:val="000000" w:themeColor="text1"/>
        </w:rPr>
        <w:t>日韓皆積極</w:t>
      </w:r>
      <w:proofErr w:type="gramEnd"/>
      <w:r w:rsidRPr="00AD432B">
        <w:rPr>
          <w:rFonts w:eastAsia="標楷體"/>
          <w:color w:val="000000" w:themeColor="text1"/>
        </w:rPr>
        <w:t>投入相關領域，顯示產業正朝向智慧自主、</w:t>
      </w:r>
      <w:proofErr w:type="gramStart"/>
      <w:r w:rsidRPr="00AD432B">
        <w:rPr>
          <w:rFonts w:eastAsia="標楷體"/>
          <w:color w:val="000000" w:themeColor="text1"/>
        </w:rPr>
        <w:t>跨域應用與資安強化</w:t>
      </w:r>
      <w:proofErr w:type="gramEnd"/>
      <w:r w:rsidRPr="00AD432B">
        <w:rPr>
          <w:rFonts w:eastAsia="標楷體"/>
          <w:color w:val="000000" w:themeColor="text1"/>
        </w:rPr>
        <w:t>方向發展。我國政府亦透過相關政策鼓勵業界投入相關研究，國內亦逐步累積</w:t>
      </w:r>
      <w:r w:rsidRPr="00AD432B">
        <w:rPr>
          <w:rFonts w:eastAsia="標楷體"/>
          <w:color w:val="000000" w:themeColor="text1"/>
        </w:rPr>
        <w:t xml:space="preserve"> ROS 2 </w:t>
      </w:r>
      <w:r w:rsidRPr="00AD432B">
        <w:rPr>
          <w:rFonts w:eastAsia="標楷體"/>
          <w:color w:val="000000" w:themeColor="text1"/>
        </w:rPr>
        <w:t>平台之應用觀察與文獻成果。</w:t>
      </w:r>
    </w:p>
    <w:p w14:paraId="29CD5062" w14:textId="77777777" w:rsidR="00F461E0" w:rsidRPr="00AD432B" w:rsidRDefault="00AD432B">
      <w:pPr>
        <w:widowControl/>
        <w:tabs>
          <w:tab w:val="left" w:pos="820"/>
        </w:tabs>
        <w:autoSpaceDE w:val="0"/>
        <w:snapToGrid w:val="0"/>
        <w:ind w:left="284" w:firstLine="48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儘管國內已具備資通訊基礎，但在邊緣</w:t>
      </w:r>
      <w:r w:rsidRPr="00AD432B">
        <w:rPr>
          <w:rFonts w:eastAsia="標楷體"/>
          <w:color w:val="000000" w:themeColor="text1"/>
        </w:rPr>
        <w:t xml:space="preserve"> AI </w:t>
      </w:r>
      <w:r w:rsidRPr="00AD432B">
        <w:rPr>
          <w:rFonts w:eastAsia="標楷體"/>
          <w:color w:val="000000" w:themeColor="text1"/>
        </w:rPr>
        <w:t>與</w:t>
      </w:r>
      <w:r w:rsidRPr="00AD432B">
        <w:rPr>
          <w:rFonts w:eastAsia="標楷體"/>
          <w:color w:val="000000" w:themeColor="text1"/>
        </w:rPr>
        <w:t xml:space="preserve"> ROS 2 </w:t>
      </w:r>
      <w:r w:rsidRPr="00AD432B">
        <w:rPr>
          <w:rFonts w:eastAsia="標楷體"/>
          <w:color w:val="000000" w:themeColor="text1"/>
        </w:rPr>
        <w:t>平台相關研究上仍面臨若干挑戰。首先，國內多數自主系統仍高度依賴國際開源平台，對於</w:t>
      </w:r>
      <w:proofErr w:type="gramStart"/>
      <w:r w:rsidRPr="00AD432B">
        <w:rPr>
          <w:rFonts w:eastAsia="標楷體"/>
          <w:color w:val="000000" w:themeColor="text1"/>
        </w:rPr>
        <w:t>本土化資安議題</w:t>
      </w:r>
      <w:proofErr w:type="gramEnd"/>
      <w:r w:rsidRPr="00AD432B">
        <w:rPr>
          <w:rFonts w:eastAsia="標楷體"/>
          <w:color w:val="000000" w:themeColor="text1"/>
        </w:rPr>
        <w:t>分析方法、案例整理流程與</w:t>
      </w:r>
      <w:proofErr w:type="gramStart"/>
      <w:r w:rsidRPr="00AD432B">
        <w:rPr>
          <w:rFonts w:eastAsia="標楷體"/>
          <w:color w:val="000000" w:themeColor="text1"/>
        </w:rPr>
        <w:t>研</w:t>
      </w:r>
      <w:proofErr w:type="gramEnd"/>
      <w:r w:rsidRPr="00AD432B">
        <w:rPr>
          <w:rFonts w:eastAsia="標楷體"/>
          <w:color w:val="000000" w:themeColor="text1"/>
        </w:rPr>
        <w:t>析能量之累積仍有待加強。其次，現階段國內對</w:t>
      </w:r>
      <w:r w:rsidRPr="00AD432B">
        <w:rPr>
          <w:rFonts w:eastAsia="標楷體"/>
          <w:color w:val="000000" w:themeColor="text1"/>
        </w:rPr>
        <w:t xml:space="preserve"> ROS 2 </w:t>
      </w:r>
      <w:r w:rsidRPr="00AD432B">
        <w:rPr>
          <w:rFonts w:eastAsia="標楷體"/>
          <w:color w:val="000000" w:themeColor="text1"/>
        </w:rPr>
        <w:t>平台中介安全層面的公開研究與比較資料仍相對不足，對於</w:t>
      </w:r>
      <w:r w:rsidRPr="00AD432B">
        <w:rPr>
          <w:rFonts w:eastAsia="標楷體"/>
          <w:color w:val="000000" w:themeColor="text1"/>
        </w:rPr>
        <w:t xml:space="preserve"> SROS 2 </w:t>
      </w:r>
      <w:r w:rsidRPr="00AD432B">
        <w:rPr>
          <w:rFonts w:eastAsia="標楷體"/>
          <w:color w:val="000000" w:themeColor="text1"/>
        </w:rPr>
        <w:t>等既有機制之適用條件、效能影響與風險樣態，尚缺乏系統性文獻整理與案例</w:t>
      </w:r>
      <w:proofErr w:type="gramStart"/>
      <w:r w:rsidRPr="00AD432B">
        <w:rPr>
          <w:rFonts w:eastAsia="標楷體"/>
          <w:color w:val="000000" w:themeColor="text1"/>
        </w:rPr>
        <w:t>研</w:t>
      </w:r>
      <w:proofErr w:type="gramEnd"/>
      <w:r w:rsidRPr="00AD432B">
        <w:rPr>
          <w:rFonts w:eastAsia="標楷體"/>
          <w:color w:val="000000" w:themeColor="text1"/>
        </w:rPr>
        <w:t>析資料。</w:t>
      </w:r>
    </w:p>
    <w:p w14:paraId="44917866" w14:textId="77777777" w:rsidR="00F461E0" w:rsidRPr="00AD432B" w:rsidRDefault="00AD432B">
      <w:pPr>
        <w:widowControl/>
        <w:tabs>
          <w:tab w:val="left" w:pos="820"/>
        </w:tabs>
        <w:autoSpaceDE w:val="0"/>
        <w:snapToGrid w:val="0"/>
        <w:ind w:left="284" w:firstLine="48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隨著</w:t>
      </w:r>
      <w:proofErr w:type="gramStart"/>
      <w:r w:rsidRPr="00AD432B">
        <w:rPr>
          <w:rFonts w:eastAsia="標楷體"/>
          <w:color w:val="000000" w:themeColor="text1"/>
        </w:rPr>
        <w:t>國際資安議題</w:t>
      </w:r>
      <w:proofErr w:type="gramEnd"/>
      <w:r w:rsidRPr="00AD432B">
        <w:rPr>
          <w:rFonts w:eastAsia="標楷體"/>
          <w:color w:val="000000" w:themeColor="text1"/>
        </w:rPr>
        <w:t>日益受到重視，如何掌握無人載具與機器人通訊協定之風險樣態、既有防護機制之適用條件，以及相關研究重點，已成為產業發展的重要基礎。若我國能及早建立本土化之</w:t>
      </w:r>
      <w:r w:rsidRPr="00AD432B">
        <w:rPr>
          <w:rFonts w:eastAsia="標楷體"/>
          <w:color w:val="000000" w:themeColor="text1"/>
        </w:rPr>
        <w:t xml:space="preserve"> ROS 2 </w:t>
      </w:r>
      <w:r w:rsidRPr="00AD432B">
        <w:rPr>
          <w:rFonts w:eastAsia="標楷體"/>
          <w:color w:val="000000" w:themeColor="text1"/>
        </w:rPr>
        <w:t>結合</w:t>
      </w:r>
      <w:r w:rsidRPr="00AD432B">
        <w:rPr>
          <w:rFonts w:eastAsia="標楷體"/>
          <w:color w:val="000000" w:themeColor="text1"/>
        </w:rPr>
        <w:t xml:space="preserve"> AI </w:t>
      </w:r>
      <w:proofErr w:type="gramStart"/>
      <w:r w:rsidRPr="00AD432B">
        <w:rPr>
          <w:rFonts w:eastAsia="標楷體"/>
          <w:color w:val="000000" w:themeColor="text1"/>
        </w:rPr>
        <w:t>資安研究</w:t>
      </w:r>
      <w:proofErr w:type="gramEnd"/>
      <w:r w:rsidRPr="00AD432B">
        <w:rPr>
          <w:rFonts w:eastAsia="標楷體"/>
          <w:color w:val="000000" w:themeColor="text1"/>
        </w:rPr>
        <w:t>能量與文獻</w:t>
      </w:r>
      <w:proofErr w:type="gramStart"/>
      <w:r w:rsidRPr="00AD432B">
        <w:rPr>
          <w:rFonts w:eastAsia="標楷體"/>
          <w:color w:val="000000" w:themeColor="text1"/>
        </w:rPr>
        <w:t>研</w:t>
      </w:r>
      <w:proofErr w:type="gramEnd"/>
      <w:r w:rsidRPr="00AD432B">
        <w:rPr>
          <w:rFonts w:eastAsia="標楷體"/>
          <w:color w:val="000000" w:themeColor="text1"/>
        </w:rPr>
        <w:t>析方法，將有助於提升國內自主無人載具產業之技術理解與規劃基礎，並支撐後續安全可靠供應鏈之研究方向。</w:t>
      </w:r>
    </w:p>
    <w:p w14:paraId="1BC4AEC2" w14:textId="77777777" w:rsidR="00F461E0" w:rsidRPr="00AD432B" w:rsidRDefault="00F461E0">
      <w:pPr>
        <w:widowControl/>
        <w:tabs>
          <w:tab w:val="left" w:pos="820"/>
        </w:tabs>
        <w:autoSpaceDE w:val="0"/>
        <w:snapToGrid w:val="0"/>
        <w:ind w:left="142" w:firstLine="425"/>
        <w:jc w:val="both"/>
        <w:textAlignment w:val="bottom"/>
        <w:rPr>
          <w:rFonts w:eastAsia="標楷體" w:cs="標楷體"/>
          <w:color w:val="000000" w:themeColor="text1"/>
        </w:rPr>
      </w:pPr>
    </w:p>
    <w:p w14:paraId="637109D0" w14:textId="77777777" w:rsidR="00F461E0" w:rsidRPr="00AD432B" w:rsidRDefault="00AD432B">
      <w:pPr>
        <w:widowControl/>
        <w:numPr>
          <w:ilvl w:val="0"/>
          <w:numId w:val="3"/>
        </w:numPr>
        <w:tabs>
          <w:tab w:val="left" w:pos="820"/>
        </w:tabs>
        <w:autoSpaceDE w:val="0"/>
        <w:snapToGrid w:val="0"/>
        <w:ind w:left="800" w:hanging="800"/>
        <w:textAlignment w:val="bottom"/>
        <w:rPr>
          <w:rFonts w:eastAsia="標楷體" w:cs="標楷體"/>
          <w:color w:val="000000" w:themeColor="text1"/>
          <w:sz w:val="32"/>
        </w:rPr>
      </w:pPr>
      <w:r w:rsidRPr="00AD432B">
        <w:rPr>
          <w:rFonts w:eastAsia="標楷體" w:cs="標楷體"/>
          <w:color w:val="000000" w:themeColor="text1"/>
          <w:sz w:val="32"/>
        </w:rPr>
        <w:lastRenderedPageBreak/>
        <w:t>計畫目標</w:t>
      </w:r>
      <w:r w:rsidRPr="00AD432B">
        <w:rPr>
          <w:rFonts w:eastAsia="標楷體" w:cs="標楷體"/>
          <w:color w:val="000000" w:themeColor="text1"/>
          <w:sz w:val="32"/>
        </w:rPr>
        <w:t>(</w:t>
      </w:r>
      <w:r w:rsidRPr="00AD432B">
        <w:rPr>
          <w:rFonts w:eastAsia="標楷體" w:cs="標楷體"/>
          <w:color w:val="000000" w:themeColor="text1"/>
          <w:sz w:val="32"/>
        </w:rPr>
        <w:t>應包含本合作研究計畫預期可達成或量化的目標</w:t>
      </w:r>
      <w:r w:rsidRPr="00AD432B">
        <w:rPr>
          <w:rFonts w:eastAsia="標楷體" w:cs="標楷體"/>
          <w:color w:val="000000" w:themeColor="text1"/>
          <w:sz w:val="32"/>
        </w:rPr>
        <w:t>)</w:t>
      </w:r>
    </w:p>
    <w:p w14:paraId="02925964" w14:textId="77777777" w:rsidR="00F461E0" w:rsidRPr="00AD432B" w:rsidRDefault="00AD432B">
      <w:pPr>
        <w:widowControl/>
        <w:tabs>
          <w:tab w:val="left" w:pos="820"/>
        </w:tabs>
        <w:autoSpaceDE w:val="0"/>
        <w:snapToGrid w:val="0"/>
        <w:ind w:left="284" w:firstLine="48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本合作研究計畫目的在針對目前國內</w:t>
      </w:r>
      <w:r w:rsidRPr="00AD432B">
        <w:rPr>
          <w:rFonts w:eastAsia="標楷體"/>
          <w:color w:val="000000" w:themeColor="text1"/>
        </w:rPr>
        <w:t xml:space="preserve"> ROS 2 </w:t>
      </w:r>
      <w:r w:rsidRPr="00AD432B">
        <w:rPr>
          <w:rFonts w:eastAsia="標楷體"/>
          <w:color w:val="000000" w:themeColor="text1"/>
        </w:rPr>
        <w:t>平台於中介安全領域之相關議題進行研究分析。計畫將聚焦於既有安全機制之文獻整理、威脅樣態分析與案例比較</w:t>
      </w:r>
      <w:proofErr w:type="gramStart"/>
      <w:r w:rsidRPr="00AD432B">
        <w:rPr>
          <w:rFonts w:eastAsia="標楷體"/>
          <w:color w:val="000000" w:themeColor="text1"/>
        </w:rPr>
        <w:t>研</w:t>
      </w:r>
      <w:proofErr w:type="gramEnd"/>
      <w:r w:rsidRPr="00AD432B">
        <w:rPr>
          <w:rFonts w:eastAsia="標楷體"/>
          <w:color w:val="000000" w:themeColor="text1"/>
        </w:rPr>
        <w:t>析，作為</w:t>
      </w:r>
      <w:proofErr w:type="gramStart"/>
      <w:r w:rsidRPr="00AD432B">
        <w:rPr>
          <w:rFonts w:eastAsia="標楷體"/>
          <w:color w:val="000000" w:themeColor="text1"/>
        </w:rPr>
        <w:t>後續資安檢測</w:t>
      </w:r>
      <w:proofErr w:type="gramEnd"/>
      <w:r w:rsidRPr="00AD432B">
        <w:rPr>
          <w:rFonts w:eastAsia="標楷體"/>
          <w:color w:val="000000" w:themeColor="text1"/>
        </w:rPr>
        <w:t>規範與評估作法之研究基礎。針對</w:t>
      </w:r>
      <w:r w:rsidRPr="00AD432B">
        <w:rPr>
          <w:rFonts w:eastAsia="標楷體"/>
          <w:color w:val="000000" w:themeColor="text1"/>
        </w:rPr>
        <w:t xml:space="preserve"> SROS 2 </w:t>
      </w:r>
      <w:r w:rsidRPr="00AD432B">
        <w:rPr>
          <w:rFonts w:eastAsia="標楷體"/>
          <w:color w:val="000000" w:themeColor="text1"/>
        </w:rPr>
        <w:t>在安全性配置、潛在風險樣態與防護原理等面向，進行系統性研究與文獻分析，藉由學界在理論分析與研究整理上的優勢，補充產業端對安全機制本質與攻防行為的深入理解。</w:t>
      </w:r>
    </w:p>
    <w:p w14:paraId="437C093A" w14:textId="77777777" w:rsidR="00F461E0" w:rsidRPr="00AD432B" w:rsidRDefault="00F461E0">
      <w:pPr>
        <w:widowControl/>
        <w:tabs>
          <w:tab w:val="left" w:pos="820"/>
        </w:tabs>
        <w:autoSpaceDE w:val="0"/>
        <w:snapToGrid w:val="0"/>
        <w:ind w:left="142" w:firstLine="425"/>
        <w:jc w:val="both"/>
        <w:textAlignment w:val="bottom"/>
        <w:rPr>
          <w:rFonts w:eastAsia="標楷體" w:cs="標楷體"/>
          <w:color w:val="000000" w:themeColor="text1"/>
        </w:rPr>
      </w:pPr>
    </w:p>
    <w:p w14:paraId="087ABCE2" w14:textId="77777777" w:rsidR="00F461E0" w:rsidRPr="00AD432B" w:rsidRDefault="00AD432B">
      <w:pPr>
        <w:widowControl/>
        <w:numPr>
          <w:ilvl w:val="0"/>
          <w:numId w:val="3"/>
        </w:numPr>
        <w:tabs>
          <w:tab w:val="left" w:pos="820"/>
        </w:tabs>
        <w:autoSpaceDE w:val="0"/>
        <w:snapToGrid w:val="0"/>
        <w:ind w:left="800" w:hanging="800"/>
        <w:textAlignment w:val="bottom"/>
        <w:rPr>
          <w:rFonts w:eastAsia="標楷體" w:cs="標楷體"/>
          <w:color w:val="000000" w:themeColor="text1"/>
          <w:sz w:val="32"/>
        </w:rPr>
      </w:pPr>
      <w:r w:rsidRPr="00AD432B">
        <w:rPr>
          <w:rFonts w:eastAsia="標楷體" w:cs="標楷體"/>
          <w:color w:val="000000" w:themeColor="text1"/>
          <w:sz w:val="32"/>
        </w:rPr>
        <w:t>計畫範圍</w:t>
      </w:r>
      <w:r w:rsidRPr="00AD432B">
        <w:rPr>
          <w:rFonts w:eastAsia="標楷體" w:cs="標楷體"/>
          <w:color w:val="000000" w:themeColor="text1"/>
          <w:sz w:val="32"/>
        </w:rPr>
        <w:t>(</w:t>
      </w:r>
      <w:r w:rsidRPr="00AD432B">
        <w:rPr>
          <w:rFonts w:eastAsia="標楷體" w:cs="標楷體"/>
          <w:color w:val="000000" w:themeColor="text1"/>
          <w:sz w:val="32"/>
        </w:rPr>
        <w:t>說明本合作研究計畫所需執行之項目</w:t>
      </w:r>
      <w:r w:rsidRPr="00AD432B">
        <w:rPr>
          <w:rFonts w:eastAsia="標楷體" w:cs="標楷體"/>
          <w:color w:val="000000" w:themeColor="text1"/>
          <w:sz w:val="32"/>
        </w:rPr>
        <w:t>)</w:t>
      </w:r>
    </w:p>
    <w:p w14:paraId="67ACE72B" w14:textId="77777777" w:rsidR="00F461E0" w:rsidRPr="00AD432B" w:rsidRDefault="00AD432B">
      <w:pPr>
        <w:widowControl/>
        <w:numPr>
          <w:ilvl w:val="0"/>
          <w:numId w:val="7"/>
        </w:numPr>
        <w:autoSpaceDE w:val="0"/>
        <w:snapToGrid w:val="0"/>
        <w:ind w:firstLine="491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 xml:space="preserve">ROS 2 </w:t>
      </w:r>
      <w:r w:rsidRPr="00AD432B">
        <w:rPr>
          <w:rFonts w:eastAsia="標楷體"/>
          <w:color w:val="000000" w:themeColor="text1"/>
        </w:rPr>
        <w:t>無人載具運作情境與威脅議題</w:t>
      </w:r>
      <w:proofErr w:type="gramStart"/>
      <w:r w:rsidRPr="00AD432B">
        <w:rPr>
          <w:rFonts w:eastAsia="標楷體"/>
          <w:color w:val="000000" w:themeColor="text1"/>
        </w:rPr>
        <w:t>研</w:t>
      </w:r>
      <w:proofErr w:type="gramEnd"/>
      <w:r w:rsidRPr="00AD432B">
        <w:rPr>
          <w:rFonts w:eastAsia="標楷體"/>
          <w:color w:val="000000" w:themeColor="text1"/>
        </w:rPr>
        <w:t>析</w:t>
      </w:r>
    </w:p>
    <w:p w14:paraId="6F2D37E2" w14:textId="77777777" w:rsidR="00F461E0" w:rsidRPr="00AD432B" w:rsidRDefault="00AD432B">
      <w:pPr>
        <w:widowControl/>
        <w:tabs>
          <w:tab w:val="left" w:pos="820"/>
        </w:tabs>
        <w:autoSpaceDE w:val="0"/>
        <w:snapToGrid w:val="0"/>
        <w:ind w:left="284" w:firstLine="48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本階段將以既有</w:t>
      </w:r>
      <w:r w:rsidRPr="00AD432B">
        <w:rPr>
          <w:rFonts w:eastAsia="標楷體"/>
          <w:color w:val="000000" w:themeColor="text1"/>
        </w:rPr>
        <w:t xml:space="preserve"> ROS 2 </w:t>
      </w:r>
      <w:r w:rsidRPr="00AD432B">
        <w:rPr>
          <w:rFonts w:eastAsia="標楷體"/>
          <w:color w:val="000000" w:themeColor="text1"/>
        </w:rPr>
        <w:t>無人載具相關資料、文獻與研究條件為基礎，進行代表性運作情境之分析，並</w:t>
      </w:r>
      <w:proofErr w:type="gramStart"/>
      <w:r w:rsidRPr="00AD432B">
        <w:rPr>
          <w:rFonts w:eastAsia="標楷體"/>
          <w:color w:val="000000" w:themeColor="text1"/>
        </w:rPr>
        <w:t>釐清飛</w:t>
      </w:r>
      <w:proofErr w:type="gramEnd"/>
      <w:r w:rsidRPr="00AD432B">
        <w:rPr>
          <w:rFonts w:eastAsia="標楷體"/>
          <w:color w:val="000000" w:themeColor="text1"/>
        </w:rPr>
        <w:t>控系統、邊緣運算模組與地面控制站之系統邊界，整理資料流、控制訊號與通訊協定之交互關係，作為後續威脅議題</w:t>
      </w:r>
      <w:proofErr w:type="gramStart"/>
      <w:r w:rsidRPr="00AD432B">
        <w:rPr>
          <w:rFonts w:eastAsia="標楷體"/>
          <w:color w:val="000000" w:themeColor="text1"/>
        </w:rPr>
        <w:t>研</w:t>
      </w:r>
      <w:proofErr w:type="gramEnd"/>
      <w:r w:rsidRPr="00AD432B">
        <w:rPr>
          <w:rFonts w:eastAsia="標楷體"/>
          <w:color w:val="000000" w:themeColor="text1"/>
        </w:rPr>
        <w:t>析之依據。</w:t>
      </w:r>
    </w:p>
    <w:p w14:paraId="34C5BC15" w14:textId="77777777" w:rsidR="00F461E0" w:rsidRPr="00AD432B" w:rsidRDefault="00AD432B">
      <w:pPr>
        <w:widowControl/>
        <w:tabs>
          <w:tab w:val="left" w:pos="820"/>
        </w:tabs>
        <w:autoSpaceDE w:val="0"/>
        <w:snapToGrid w:val="0"/>
        <w:ind w:left="284" w:firstLine="48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在此基礎上，將導入</w:t>
      </w:r>
      <w:r w:rsidRPr="00AD432B">
        <w:rPr>
          <w:rFonts w:eastAsia="標楷體"/>
          <w:color w:val="000000" w:themeColor="text1"/>
        </w:rPr>
        <w:t xml:space="preserve"> STRIDE </w:t>
      </w:r>
      <w:r w:rsidRPr="00AD432B">
        <w:rPr>
          <w:rFonts w:eastAsia="標楷體"/>
          <w:color w:val="000000" w:themeColor="text1"/>
        </w:rPr>
        <w:t>威脅分析方法，針對身份偽裝、資料竄改、拒絕服務與權限提升等潛在風險進行系統性建模，提出風險矩陣與攻擊面分析結果，作為後續研究</w:t>
      </w:r>
      <w:proofErr w:type="gramStart"/>
      <w:r w:rsidRPr="00AD432B">
        <w:rPr>
          <w:rFonts w:eastAsia="標楷體"/>
          <w:color w:val="000000" w:themeColor="text1"/>
        </w:rPr>
        <w:t>研</w:t>
      </w:r>
      <w:proofErr w:type="gramEnd"/>
      <w:r w:rsidRPr="00AD432B">
        <w:rPr>
          <w:rFonts w:eastAsia="標楷體"/>
          <w:color w:val="000000" w:themeColor="text1"/>
        </w:rPr>
        <w:t>析之依據。</w:t>
      </w:r>
    </w:p>
    <w:p w14:paraId="20CD4986" w14:textId="77777777" w:rsidR="00F461E0" w:rsidRPr="00AD432B" w:rsidRDefault="00AD432B">
      <w:pPr>
        <w:widowControl/>
        <w:numPr>
          <w:ilvl w:val="0"/>
          <w:numId w:val="7"/>
        </w:numPr>
        <w:autoSpaceDE w:val="0"/>
        <w:snapToGrid w:val="0"/>
        <w:ind w:firstLine="491"/>
        <w:textAlignment w:val="bottom"/>
        <w:rPr>
          <w:rFonts w:eastAsia="標楷體" w:cs="標楷體"/>
          <w:color w:val="000000" w:themeColor="text1"/>
        </w:rPr>
      </w:pPr>
      <w:proofErr w:type="gramStart"/>
      <w:r w:rsidRPr="00AD432B">
        <w:rPr>
          <w:rFonts w:eastAsia="標楷體"/>
          <w:color w:val="000000" w:themeColor="text1"/>
        </w:rPr>
        <w:t>代表性資安事件</w:t>
      </w:r>
      <w:proofErr w:type="gramEnd"/>
      <w:r w:rsidRPr="00AD432B">
        <w:rPr>
          <w:rFonts w:eastAsia="標楷體"/>
          <w:color w:val="000000" w:themeColor="text1"/>
        </w:rPr>
        <w:t>案例蒐集與風險探討</w:t>
      </w:r>
    </w:p>
    <w:p w14:paraId="7E8A4FA0" w14:textId="77777777" w:rsidR="00F461E0" w:rsidRPr="00AD432B" w:rsidRDefault="00AD432B">
      <w:pPr>
        <w:widowControl/>
        <w:tabs>
          <w:tab w:val="left" w:pos="820"/>
        </w:tabs>
        <w:autoSpaceDE w:val="0"/>
        <w:snapToGrid w:val="0"/>
        <w:ind w:left="284" w:firstLine="48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本階段將透過</w:t>
      </w:r>
      <w:proofErr w:type="gramStart"/>
      <w:r w:rsidRPr="00AD432B">
        <w:rPr>
          <w:rFonts w:eastAsia="標楷體"/>
          <w:color w:val="000000" w:themeColor="text1"/>
        </w:rPr>
        <w:t>代表性資安事件</w:t>
      </w:r>
      <w:proofErr w:type="gramEnd"/>
      <w:r w:rsidRPr="00AD432B">
        <w:rPr>
          <w:rFonts w:eastAsia="標楷體"/>
          <w:color w:val="000000" w:themeColor="text1"/>
        </w:rPr>
        <w:t>、公開案例與相關文獻之蒐集整理，探討</w:t>
      </w:r>
      <w:r w:rsidRPr="00AD432B">
        <w:rPr>
          <w:rFonts w:eastAsia="標楷體"/>
          <w:color w:val="000000" w:themeColor="text1"/>
        </w:rPr>
        <w:t xml:space="preserve"> ROS 2 </w:t>
      </w:r>
      <w:r w:rsidRPr="00AD432B">
        <w:rPr>
          <w:rFonts w:eastAsia="標楷體"/>
          <w:color w:val="000000" w:themeColor="text1"/>
        </w:rPr>
        <w:t>無人系統在不同條件下可能面臨之潛在脆弱性。主要研究項目包含：</w:t>
      </w:r>
    </w:p>
    <w:p w14:paraId="1B1DA4F0" w14:textId="77777777" w:rsidR="00F461E0" w:rsidRPr="00AD432B" w:rsidRDefault="00AD432B">
      <w:pPr>
        <w:widowControl/>
        <w:numPr>
          <w:ilvl w:val="0"/>
          <w:numId w:val="5"/>
        </w:numPr>
        <w:autoSpaceDE w:val="0"/>
        <w:snapToGrid w:val="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遠端入侵案例蒐集與情境</w:t>
      </w:r>
      <w:proofErr w:type="gramStart"/>
      <w:r w:rsidRPr="00AD432B">
        <w:rPr>
          <w:rFonts w:eastAsia="標楷體"/>
          <w:color w:val="000000" w:themeColor="text1"/>
        </w:rPr>
        <w:t>研</w:t>
      </w:r>
      <w:proofErr w:type="gramEnd"/>
      <w:r w:rsidRPr="00AD432B">
        <w:rPr>
          <w:rFonts w:eastAsia="標楷體"/>
          <w:color w:val="000000" w:themeColor="text1"/>
        </w:rPr>
        <w:t>析</w:t>
      </w:r>
    </w:p>
    <w:p w14:paraId="5B4D4FBF" w14:textId="77777777" w:rsidR="00F461E0" w:rsidRPr="00AD432B" w:rsidRDefault="00AD432B">
      <w:pPr>
        <w:widowControl/>
        <w:numPr>
          <w:ilvl w:val="0"/>
          <w:numId w:val="5"/>
        </w:numPr>
        <w:tabs>
          <w:tab w:val="left" w:pos="820"/>
        </w:tabs>
        <w:autoSpaceDE w:val="0"/>
        <w:snapToGrid w:val="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未授權</w:t>
      </w:r>
      <w:r w:rsidRPr="00AD432B">
        <w:rPr>
          <w:rFonts w:eastAsia="標楷體"/>
          <w:color w:val="000000" w:themeColor="text1"/>
        </w:rPr>
        <w:t xml:space="preserve"> Topic </w:t>
      </w:r>
      <w:r w:rsidRPr="00AD432B">
        <w:rPr>
          <w:rFonts w:eastAsia="標楷體"/>
          <w:color w:val="000000" w:themeColor="text1"/>
        </w:rPr>
        <w:t>發布案例整理</w:t>
      </w:r>
    </w:p>
    <w:p w14:paraId="3FF933F2" w14:textId="77777777" w:rsidR="00F461E0" w:rsidRPr="00AD432B" w:rsidRDefault="00AD432B">
      <w:pPr>
        <w:widowControl/>
        <w:numPr>
          <w:ilvl w:val="0"/>
          <w:numId w:val="5"/>
        </w:numPr>
        <w:tabs>
          <w:tab w:val="left" w:pos="820"/>
        </w:tabs>
        <w:autoSpaceDE w:val="0"/>
        <w:snapToGrid w:val="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lastRenderedPageBreak/>
        <w:t>惡意</w:t>
      </w:r>
      <w:r w:rsidRPr="00AD432B">
        <w:rPr>
          <w:rFonts w:eastAsia="標楷體"/>
          <w:color w:val="000000" w:themeColor="text1"/>
        </w:rPr>
        <w:t xml:space="preserve"> ROS 2 </w:t>
      </w:r>
      <w:r w:rsidRPr="00AD432B">
        <w:rPr>
          <w:rFonts w:eastAsia="標楷體"/>
          <w:color w:val="000000" w:themeColor="text1"/>
        </w:rPr>
        <w:t>節點與資料暴露風險探討</w:t>
      </w:r>
    </w:p>
    <w:p w14:paraId="564A916C" w14:textId="77777777" w:rsidR="00F461E0" w:rsidRPr="00AD432B" w:rsidRDefault="00AD432B">
      <w:pPr>
        <w:widowControl/>
        <w:numPr>
          <w:ilvl w:val="0"/>
          <w:numId w:val="5"/>
        </w:numPr>
        <w:tabs>
          <w:tab w:val="left" w:pos="820"/>
        </w:tabs>
        <w:autoSpaceDE w:val="0"/>
        <w:snapToGrid w:val="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地面站偽裝與中間人風險案例</w:t>
      </w:r>
      <w:proofErr w:type="gramStart"/>
      <w:r w:rsidRPr="00AD432B">
        <w:rPr>
          <w:rFonts w:eastAsia="標楷體"/>
          <w:color w:val="000000" w:themeColor="text1"/>
        </w:rPr>
        <w:t>研</w:t>
      </w:r>
      <w:proofErr w:type="gramEnd"/>
      <w:r w:rsidRPr="00AD432B">
        <w:rPr>
          <w:rFonts w:eastAsia="標楷體"/>
          <w:color w:val="000000" w:themeColor="text1"/>
        </w:rPr>
        <w:t>析</w:t>
      </w:r>
    </w:p>
    <w:p w14:paraId="05B9B328" w14:textId="77777777" w:rsidR="00F461E0" w:rsidRPr="00AD432B" w:rsidRDefault="00AD432B">
      <w:pPr>
        <w:widowControl/>
        <w:tabs>
          <w:tab w:val="left" w:pos="820"/>
        </w:tabs>
        <w:autoSpaceDE w:val="0"/>
        <w:snapToGrid w:val="0"/>
        <w:ind w:left="284" w:firstLine="48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透過公開案例、文獻內容與既有研究結果之比對，整理潛在弱點、風險樣態與可能影響，彙整研究分析結果，作為後續安全性</w:t>
      </w:r>
      <w:proofErr w:type="gramStart"/>
      <w:r w:rsidRPr="00AD432B">
        <w:rPr>
          <w:rFonts w:eastAsia="標楷體"/>
          <w:color w:val="000000" w:themeColor="text1"/>
        </w:rPr>
        <w:t>研</w:t>
      </w:r>
      <w:proofErr w:type="gramEnd"/>
      <w:r w:rsidRPr="00AD432B">
        <w:rPr>
          <w:rFonts w:eastAsia="標楷體"/>
          <w:color w:val="000000" w:themeColor="text1"/>
        </w:rPr>
        <w:t>析之依據。</w:t>
      </w:r>
    </w:p>
    <w:p w14:paraId="401AAD9E" w14:textId="77777777" w:rsidR="00F461E0" w:rsidRPr="00AD432B" w:rsidRDefault="00AD432B">
      <w:pPr>
        <w:widowControl/>
        <w:numPr>
          <w:ilvl w:val="0"/>
          <w:numId w:val="7"/>
        </w:numPr>
        <w:autoSpaceDE w:val="0"/>
        <w:snapToGrid w:val="0"/>
        <w:ind w:firstLine="491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本階段將針對</w:t>
      </w:r>
      <w:r w:rsidRPr="00AD432B">
        <w:rPr>
          <w:rFonts w:eastAsia="標楷體"/>
          <w:color w:val="000000" w:themeColor="text1"/>
        </w:rPr>
        <w:t xml:space="preserve"> ROS 2 DDS Security </w:t>
      </w:r>
      <w:r w:rsidRPr="00AD432B">
        <w:rPr>
          <w:rFonts w:eastAsia="標楷體"/>
          <w:color w:val="000000" w:themeColor="text1"/>
        </w:rPr>
        <w:t>與</w:t>
      </w:r>
      <w:r w:rsidRPr="00AD432B">
        <w:rPr>
          <w:rFonts w:eastAsia="標楷體"/>
          <w:color w:val="000000" w:themeColor="text1"/>
        </w:rPr>
        <w:t xml:space="preserve"> SROS 2 </w:t>
      </w:r>
      <w:r w:rsidRPr="00AD432B">
        <w:rPr>
          <w:rFonts w:eastAsia="標楷體"/>
          <w:color w:val="000000" w:themeColor="text1"/>
        </w:rPr>
        <w:t>等既有安全機制進行文獻整理、適用條件比較與</w:t>
      </w:r>
      <w:proofErr w:type="gramStart"/>
      <w:r w:rsidRPr="00AD432B">
        <w:rPr>
          <w:rFonts w:eastAsia="標楷體"/>
          <w:color w:val="000000" w:themeColor="text1"/>
        </w:rPr>
        <w:t>研</w:t>
      </w:r>
      <w:proofErr w:type="gramEnd"/>
      <w:r w:rsidRPr="00AD432B">
        <w:rPr>
          <w:rFonts w:eastAsia="標楷體"/>
          <w:color w:val="000000" w:themeColor="text1"/>
        </w:rPr>
        <w:t>析。研究內容包含：</w:t>
      </w:r>
    </w:p>
    <w:p w14:paraId="5A83670E" w14:textId="77777777" w:rsidR="00F461E0" w:rsidRPr="00AD432B" w:rsidRDefault="00AD432B">
      <w:pPr>
        <w:widowControl/>
        <w:numPr>
          <w:ilvl w:val="0"/>
          <w:numId w:val="2"/>
        </w:numPr>
        <w:autoSpaceDE w:val="0"/>
        <w:snapToGrid w:val="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憑證式節點身份驗證機制文獻整理</w:t>
      </w:r>
    </w:p>
    <w:p w14:paraId="7E156A0F" w14:textId="77777777" w:rsidR="00F461E0" w:rsidRPr="00AD432B" w:rsidRDefault="00AD432B">
      <w:pPr>
        <w:widowControl/>
        <w:numPr>
          <w:ilvl w:val="0"/>
          <w:numId w:val="2"/>
        </w:numPr>
        <w:autoSpaceDE w:val="0"/>
        <w:snapToGrid w:val="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 xml:space="preserve">DDS Security </w:t>
      </w:r>
      <w:r w:rsidRPr="00AD432B">
        <w:rPr>
          <w:rFonts w:eastAsia="標楷體"/>
          <w:color w:val="000000" w:themeColor="text1"/>
        </w:rPr>
        <w:t>加密通訊機制比較</w:t>
      </w:r>
      <w:proofErr w:type="gramStart"/>
      <w:r w:rsidRPr="00AD432B">
        <w:rPr>
          <w:rFonts w:eastAsia="標楷體"/>
          <w:color w:val="000000" w:themeColor="text1"/>
        </w:rPr>
        <w:t>研</w:t>
      </w:r>
      <w:proofErr w:type="gramEnd"/>
      <w:r w:rsidRPr="00AD432B">
        <w:rPr>
          <w:rFonts w:eastAsia="標楷體"/>
          <w:color w:val="000000" w:themeColor="text1"/>
        </w:rPr>
        <w:t>析</w:t>
      </w:r>
    </w:p>
    <w:p w14:paraId="1692C9D2" w14:textId="77777777" w:rsidR="00F461E0" w:rsidRPr="00AD432B" w:rsidRDefault="00AD432B">
      <w:pPr>
        <w:widowControl/>
        <w:numPr>
          <w:ilvl w:val="0"/>
          <w:numId w:val="2"/>
        </w:numPr>
        <w:autoSpaceDE w:val="0"/>
        <w:snapToGrid w:val="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系統性能影響與防護效果文獻彙整</w:t>
      </w:r>
    </w:p>
    <w:p w14:paraId="1855473F" w14:textId="77777777" w:rsidR="00F461E0" w:rsidRPr="00AD432B" w:rsidRDefault="00AD432B">
      <w:pPr>
        <w:widowControl/>
        <w:tabs>
          <w:tab w:val="left" w:pos="820"/>
        </w:tabs>
        <w:autoSpaceDE w:val="0"/>
        <w:snapToGrid w:val="0"/>
        <w:ind w:left="284" w:firstLine="48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並透過文獻與案例之比較</w:t>
      </w:r>
      <w:proofErr w:type="gramStart"/>
      <w:r w:rsidRPr="00AD432B">
        <w:rPr>
          <w:rFonts w:eastAsia="標楷體"/>
          <w:color w:val="000000" w:themeColor="text1"/>
        </w:rPr>
        <w:t>研</w:t>
      </w:r>
      <w:proofErr w:type="gramEnd"/>
      <w:r w:rsidRPr="00AD432B">
        <w:rPr>
          <w:rFonts w:eastAsia="標楷體"/>
          <w:color w:val="000000" w:themeColor="text1"/>
        </w:rPr>
        <w:t>析，整理既有安全機制於不同條件下之適用情境、限制條件與實務參考價值。</w:t>
      </w:r>
    </w:p>
    <w:p w14:paraId="1A9AFA14" w14:textId="77777777" w:rsidR="00F461E0" w:rsidRPr="00AD432B" w:rsidRDefault="00F461E0">
      <w:pPr>
        <w:widowControl/>
        <w:autoSpaceDE w:val="0"/>
        <w:snapToGrid w:val="0"/>
        <w:textAlignment w:val="bottom"/>
        <w:rPr>
          <w:rFonts w:eastAsia="標楷體" w:cs="標楷體"/>
          <w:color w:val="000000" w:themeColor="text1"/>
        </w:rPr>
      </w:pPr>
    </w:p>
    <w:p w14:paraId="4678A1F7" w14:textId="77777777" w:rsidR="00F461E0" w:rsidRPr="00AD432B" w:rsidRDefault="00AD432B">
      <w:pPr>
        <w:ind w:left="240" w:hanging="240"/>
        <w:rPr>
          <w:rFonts w:eastAsia="標楷體" w:cs="標楷體"/>
          <w:color w:val="000000" w:themeColor="text1"/>
        </w:rPr>
      </w:pPr>
      <w:r w:rsidRPr="00AD432B">
        <w:rPr>
          <w:rFonts w:eastAsia="標楷體" w:cs="標楷體"/>
          <w:color w:val="000000" w:themeColor="text1"/>
        </w:rPr>
        <w:t>※</w:t>
      </w:r>
      <w:r w:rsidRPr="00AD432B">
        <w:rPr>
          <w:rFonts w:eastAsia="標楷體" w:cs="標楷體"/>
          <w:color w:val="000000" w:themeColor="text1"/>
        </w:rPr>
        <w:t>前述計畫範圍如涉及資通系統之開發、維運，合作單位應依「資通系統防護基準控制措施」</w:t>
      </w:r>
      <w:r w:rsidRPr="00AD432B">
        <w:rPr>
          <w:rFonts w:eastAsia="標楷體" w:cs="標楷體"/>
          <w:color w:val="000000" w:themeColor="text1"/>
        </w:rPr>
        <w:t>(</w:t>
      </w:r>
      <w:r w:rsidRPr="00AD432B">
        <w:rPr>
          <w:rFonts w:eastAsia="標楷體" w:cs="標楷體"/>
          <w:color w:val="000000" w:themeColor="text1"/>
        </w:rPr>
        <w:t>詳附表</w:t>
      </w:r>
      <w:r w:rsidRPr="00AD432B">
        <w:rPr>
          <w:rFonts w:eastAsia="標楷體" w:cs="標楷體"/>
          <w:color w:val="000000" w:themeColor="text1"/>
        </w:rPr>
        <w:t>)</w:t>
      </w:r>
      <w:r w:rsidRPr="00AD432B">
        <w:rPr>
          <w:rFonts w:eastAsia="標楷體" w:cs="標楷體"/>
          <w:color w:val="000000" w:themeColor="text1"/>
        </w:rPr>
        <w:t>完成指定控制措施</w:t>
      </w:r>
      <w:r w:rsidRPr="00AD432B">
        <w:rPr>
          <w:rFonts w:eastAsia="標楷體" w:cs="標楷體"/>
          <w:color w:val="000000" w:themeColor="text1"/>
        </w:rPr>
        <w:t>(</w:t>
      </w:r>
      <w:r w:rsidRPr="00AD432B">
        <w:rPr>
          <w:rFonts w:eastAsia="標楷體" w:cs="標楷體"/>
          <w:color w:val="000000" w:themeColor="text1"/>
        </w:rPr>
        <w:t>提醒：新開發系統須先進行資通系統防護需求分級</w:t>
      </w:r>
      <w:r w:rsidRPr="00AD432B">
        <w:rPr>
          <w:rFonts w:eastAsia="標楷體" w:cs="標楷體"/>
          <w:color w:val="000000" w:themeColor="text1"/>
        </w:rPr>
        <w:t>)</w:t>
      </w:r>
      <w:r w:rsidRPr="00AD432B">
        <w:rPr>
          <w:rFonts w:eastAsia="標楷體" w:cs="標楷體"/>
          <w:color w:val="000000" w:themeColor="text1"/>
        </w:rPr>
        <w:t>。</w:t>
      </w:r>
      <w:r w:rsidRPr="00AD432B">
        <w:rPr>
          <w:rFonts w:eastAsia="標楷體" w:cs="標楷體"/>
          <w:color w:val="000000" w:themeColor="text1"/>
        </w:rPr>
        <w:br/>
      </w:r>
    </w:p>
    <w:p w14:paraId="1CEA4C43" w14:textId="77777777" w:rsidR="00F461E0" w:rsidRPr="00AD432B" w:rsidRDefault="00AD432B">
      <w:pPr>
        <w:widowControl/>
        <w:numPr>
          <w:ilvl w:val="0"/>
          <w:numId w:val="6"/>
        </w:numPr>
        <w:tabs>
          <w:tab w:val="left" w:pos="980"/>
        </w:tabs>
        <w:autoSpaceDE w:val="0"/>
        <w:snapToGrid w:val="0"/>
        <w:ind w:left="785" w:hanging="785"/>
        <w:textAlignment w:val="bottom"/>
        <w:rPr>
          <w:rFonts w:eastAsia="標楷體" w:cs="標楷體"/>
          <w:color w:val="000000" w:themeColor="text1"/>
          <w:sz w:val="32"/>
        </w:rPr>
      </w:pPr>
      <w:r w:rsidRPr="00AD432B">
        <w:rPr>
          <w:rFonts w:eastAsia="標楷體" w:cs="標楷體"/>
          <w:color w:val="000000" w:themeColor="text1"/>
          <w:sz w:val="32"/>
        </w:rPr>
        <w:t>預期成果</w:t>
      </w:r>
      <w:r w:rsidRPr="00AD432B">
        <w:rPr>
          <w:rFonts w:eastAsia="標楷體" w:cs="標楷體"/>
          <w:color w:val="000000" w:themeColor="text1"/>
          <w:sz w:val="32"/>
        </w:rPr>
        <w:t>(</w:t>
      </w:r>
      <w:r w:rsidRPr="00AD432B">
        <w:rPr>
          <w:rFonts w:eastAsia="標楷體" w:cs="標楷體"/>
          <w:color w:val="000000" w:themeColor="text1"/>
          <w:sz w:val="32"/>
        </w:rPr>
        <w:t>說明在執行期限內應完成之工作項目</w:t>
      </w:r>
      <w:r w:rsidRPr="00AD432B">
        <w:rPr>
          <w:rFonts w:eastAsia="標楷體" w:cs="標楷體"/>
          <w:color w:val="000000" w:themeColor="text1"/>
          <w:sz w:val="32"/>
        </w:rPr>
        <w:t>/</w:t>
      </w:r>
      <w:r w:rsidRPr="00AD432B">
        <w:rPr>
          <w:rFonts w:eastAsia="標楷體" w:cs="標楷體"/>
          <w:color w:val="000000" w:themeColor="text1"/>
          <w:sz w:val="32"/>
        </w:rPr>
        <w:t>成果及交付時程</w:t>
      </w:r>
      <w:r w:rsidRPr="00AD432B">
        <w:rPr>
          <w:rFonts w:eastAsia="標楷體" w:cs="標楷體"/>
          <w:color w:val="000000" w:themeColor="text1"/>
          <w:sz w:val="32"/>
        </w:rPr>
        <w:t>)</w:t>
      </w:r>
    </w:p>
    <w:tbl>
      <w:tblPr>
        <w:tblW w:w="69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4437"/>
        <w:gridCol w:w="1629"/>
      </w:tblGrid>
      <w:tr w:rsidR="00AD432B" w:rsidRPr="00AD432B" w14:paraId="5F584E6A" w14:textId="77777777">
        <w:trPr>
          <w:trHeight w:val="42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5D69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  <w:t>項次</w:t>
            </w:r>
          </w:p>
        </w:tc>
        <w:tc>
          <w:tcPr>
            <w:tcW w:w="4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7264" w14:textId="77777777" w:rsidR="00F461E0" w:rsidRPr="00AD432B" w:rsidRDefault="00AD432B">
            <w:pPr>
              <w:widowControl/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  <w:t>工作項目</w:t>
            </w:r>
            <w:r w:rsidRPr="00AD432B"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  <w:t>/</w:t>
            </w:r>
            <w:r w:rsidRPr="00AD432B"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  <w:t>成果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39BA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  <w:t>交付時程</w:t>
            </w:r>
          </w:p>
        </w:tc>
      </w:tr>
      <w:tr w:rsidR="00AD432B" w:rsidRPr="00AD432B" w14:paraId="574B76EF" w14:textId="77777777">
        <w:trPr>
          <w:trHeight w:val="330"/>
          <w:jc w:val="center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1B0A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1</w:t>
            </w:r>
          </w:p>
        </w:tc>
        <w:tc>
          <w:tcPr>
            <w:tcW w:w="44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AB2300" w14:textId="77777777" w:rsidR="00F461E0" w:rsidRPr="00AD432B" w:rsidRDefault="00AD432B">
            <w:p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 xml:space="preserve">ROS 2 </w:t>
            </w:r>
            <w:r w:rsidRPr="00AD432B">
              <w:rPr>
                <w:rFonts w:eastAsia="標楷體"/>
                <w:color w:val="000000" w:themeColor="text1"/>
              </w:rPr>
              <w:t>無人載具運作情境與威脅議題</w:t>
            </w:r>
            <w:proofErr w:type="gramStart"/>
            <w:r w:rsidRPr="00AD432B">
              <w:rPr>
                <w:rFonts w:eastAsia="標楷體"/>
                <w:color w:val="000000" w:themeColor="text1"/>
              </w:rPr>
              <w:t>研</w:t>
            </w:r>
            <w:proofErr w:type="gramEnd"/>
            <w:r w:rsidRPr="00AD432B">
              <w:rPr>
                <w:rFonts w:eastAsia="標楷體"/>
                <w:color w:val="000000" w:themeColor="text1"/>
              </w:rPr>
              <w:t>析文件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6AA512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12/15</w:t>
            </w:r>
          </w:p>
        </w:tc>
      </w:tr>
      <w:tr w:rsidR="00AD432B" w:rsidRPr="00AD432B" w14:paraId="7EFF5827" w14:textId="77777777">
        <w:trPr>
          <w:trHeight w:val="330"/>
          <w:jc w:val="center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8F09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2</w:t>
            </w:r>
          </w:p>
        </w:tc>
        <w:tc>
          <w:tcPr>
            <w:tcW w:w="44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620871" w14:textId="77777777" w:rsidR="00F461E0" w:rsidRPr="00AD432B" w:rsidRDefault="00AD432B">
            <w:p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未授權</w:t>
            </w:r>
            <w:r w:rsidRPr="00AD432B">
              <w:rPr>
                <w:rFonts w:eastAsia="標楷體"/>
                <w:color w:val="000000" w:themeColor="text1"/>
              </w:rPr>
              <w:t xml:space="preserve"> Topic </w:t>
            </w:r>
            <w:r w:rsidRPr="00AD432B">
              <w:rPr>
                <w:rFonts w:eastAsia="標楷體"/>
                <w:color w:val="000000" w:themeColor="text1"/>
              </w:rPr>
              <w:t>發布案例整理與分析報告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EA850E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12/15</w:t>
            </w:r>
          </w:p>
        </w:tc>
      </w:tr>
      <w:tr w:rsidR="00AD432B" w:rsidRPr="00AD432B" w14:paraId="260E6ABF" w14:textId="77777777">
        <w:trPr>
          <w:trHeight w:val="330"/>
          <w:jc w:val="center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D83D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3</w:t>
            </w:r>
          </w:p>
        </w:tc>
        <w:tc>
          <w:tcPr>
            <w:tcW w:w="44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A5709B" w14:textId="77777777" w:rsidR="00F461E0" w:rsidRPr="00AD432B" w:rsidRDefault="00AD432B">
            <w:p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惡意</w:t>
            </w:r>
            <w:r w:rsidRPr="00AD432B">
              <w:rPr>
                <w:rFonts w:eastAsia="標楷體"/>
                <w:color w:val="000000" w:themeColor="text1"/>
              </w:rPr>
              <w:t xml:space="preserve"> ROS 2 </w:t>
            </w:r>
            <w:r w:rsidRPr="00AD432B">
              <w:rPr>
                <w:rFonts w:eastAsia="標楷體"/>
                <w:color w:val="000000" w:themeColor="text1"/>
              </w:rPr>
              <w:t>節點與資料暴露風險分析報告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DDB8FD" w14:textId="77777777" w:rsidR="00F461E0" w:rsidRPr="00AD432B" w:rsidRDefault="00AD432B">
            <w:pPr>
              <w:jc w:val="center"/>
              <w:rPr>
                <w:rFonts w:eastAsia="標楷體" w:cs="標楷體"/>
                <w:color w:val="000000" w:themeColor="text1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12/15</w:t>
            </w:r>
          </w:p>
        </w:tc>
      </w:tr>
      <w:tr w:rsidR="00AD432B" w:rsidRPr="00AD432B" w14:paraId="7C05831F" w14:textId="77777777">
        <w:trPr>
          <w:trHeight w:val="330"/>
          <w:jc w:val="center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FB01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4</w:t>
            </w:r>
          </w:p>
        </w:tc>
        <w:tc>
          <w:tcPr>
            <w:tcW w:w="44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A71221" w14:textId="77777777" w:rsidR="00F461E0" w:rsidRPr="00AD432B" w:rsidRDefault="00AD432B">
            <w:p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 xml:space="preserve">DDS Security </w:t>
            </w:r>
            <w:r w:rsidRPr="00AD432B">
              <w:rPr>
                <w:rFonts w:eastAsia="標楷體"/>
                <w:color w:val="000000" w:themeColor="text1"/>
              </w:rPr>
              <w:t>機制文獻整理與比較分析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6F61BD" w14:textId="77777777" w:rsidR="00F461E0" w:rsidRPr="00AD432B" w:rsidRDefault="00AD432B">
            <w:pPr>
              <w:jc w:val="center"/>
              <w:rPr>
                <w:rFonts w:eastAsia="標楷體" w:cs="標楷體"/>
                <w:color w:val="000000" w:themeColor="text1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12/15</w:t>
            </w:r>
          </w:p>
        </w:tc>
      </w:tr>
      <w:tr w:rsidR="00AD432B" w:rsidRPr="00AD432B" w14:paraId="4AA7425C" w14:textId="77777777">
        <w:trPr>
          <w:trHeight w:val="330"/>
          <w:jc w:val="center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3904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5</w:t>
            </w:r>
          </w:p>
        </w:tc>
        <w:tc>
          <w:tcPr>
            <w:tcW w:w="44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8C38ED" w14:textId="77777777" w:rsidR="00F461E0" w:rsidRPr="00AD432B" w:rsidRDefault="00AD432B">
            <w:p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身分驗證與加密防護機制文獻分析報告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70BA48" w14:textId="77777777" w:rsidR="00F461E0" w:rsidRPr="00AD432B" w:rsidRDefault="00AD432B">
            <w:pPr>
              <w:jc w:val="center"/>
              <w:rPr>
                <w:rFonts w:eastAsia="標楷體" w:cs="標楷體"/>
                <w:color w:val="000000" w:themeColor="text1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12/15</w:t>
            </w:r>
          </w:p>
        </w:tc>
      </w:tr>
      <w:tr w:rsidR="00AD432B" w:rsidRPr="00AD432B" w14:paraId="469BCCC4" w14:textId="77777777">
        <w:trPr>
          <w:trHeight w:val="33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93F9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6</w:t>
            </w:r>
          </w:p>
        </w:tc>
        <w:tc>
          <w:tcPr>
            <w:tcW w:w="4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750C" w14:textId="77777777" w:rsidR="00F461E0" w:rsidRPr="00AD432B" w:rsidRDefault="00AD432B">
            <w:pPr>
              <w:widowControl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國內外研討會或期刊論文一篇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330B" w14:textId="77777777" w:rsidR="00F461E0" w:rsidRPr="00AD432B" w:rsidRDefault="00AD432B">
            <w:pPr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12/15</w:t>
            </w:r>
          </w:p>
        </w:tc>
      </w:tr>
      <w:tr w:rsidR="00AD432B" w:rsidRPr="00AD432B" w14:paraId="0FBAFAE0" w14:textId="77777777">
        <w:trPr>
          <w:trHeight w:val="33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55A4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7</w:t>
            </w:r>
          </w:p>
        </w:tc>
        <w:tc>
          <w:tcPr>
            <w:tcW w:w="4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6EA2" w14:textId="77777777" w:rsidR="00F461E0" w:rsidRPr="00AD432B" w:rsidRDefault="00AD432B">
            <w:p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期末研究成果彙整與說明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38EF" w14:textId="77777777" w:rsidR="00F461E0" w:rsidRPr="00AD432B" w:rsidRDefault="00AD432B">
            <w:pPr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12/15</w:t>
            </w:r>
          </w:p>
        </w:tc>
      </w:tr>
    </w:tbl>
    <w:p w14:paraId="133712E2" w14:textId="77777777" w:rsidR="00F461E0" w:rsidRPr="00AD432B" w:rsidRDefault="00AD432B">
      <w:pPr>
        <w:ind w:left="240" w:hanging="240"/>
        <w:rPr>
          <w:rFonts w:eastAsia="標楷體" w:cs="標楷體"/>
          <w:i/>
          <w:color w:val="000000" w:themeColor="text1"/>
          <w:sz w:val="16"/>
          <w:szCs w:val="16"/>
        </w:rPr>
      </w:pPr>
      <w:r w:rsidRPr="00AD432B">
        <w:rPr>
          <w:rFonts w:eastAsia="標楷體" w:cs="標楷體"/>
          <w:color w:val="000000" w:themeColor="text1"/>
        </w:rPr>
        <w:br/>
        <w:t>※</w:t>
      </w:r>
      <w:r w:rsidRPr="00AD432B">
        <w:rPr>
          <w:rFonts w:eastAsia="標楷體" w:cs="標楷體"/>
          <w:color w:val="000000" w:themeColor="text1"/>
        </w:rPr>
        <w:t>前述成果如有專利構想或專利申請產出時，需注意專利申請之新穎性</w:t>
      </w:r>
      <w:r w:rsidRPr="00AD432B">
        <w:rPr>
          <w:rFonts w:eastAsia="標楷體" w:cs="標楷體"/>
          <w:color w:val="000000" w:themeColor="text1"/>
        </w:rPr>
        <w:t>(novelty)</w:t>
      </w:r>
      <w:r w:rsidRPr="00AD432B">
        <w:rPr>
          <w:rFonts w:eastAsia="標楷體" w:cs="標楷體"/>
          <w:color w:val="000000" w:themeColor="text1"/>
        </w:rPr>
        <w:t>。</w:t>
      </w:r>
      <w:proofErr w:type="gramStart"/>
      <w:r w:rsidRPr="00AD432B">
        <w:rPr>
          <w:rFonts w:eastAsia="標楷體" w:cs="標楷體"/>
          <w:color w:val="000000" w:themeColor="text1"/>
        </w:rPr>
        <w:t>因凡經</w:t>
      </w:r>
      <w:proofErr w:type="gramEnd"/>
      <w:r w:rsidRPr="00AD432B">
        <w:rPr>
          <w:rFonts w:eastAsia="標楷體" w:cs="標楷體"/>
          <w:color w:val="000000" w:themeColor="text1"/>
        </w:rPr>
        <w:t>公開發表之研發成果，如擬申請專利，須於公開發表後</w:t>
      </w:r>
      <w:r w:rsidRPr="00AD432B">
        <w:rPr>
          <w:rFonts w:eastAsia="標楷體" w:cs="標楷體"/>
          <w:color w:val="000000" w:themeColor="text1"/>
        </w:rPr>
        <w:t>6</w:t>
      </w:r>
      <w:r w:rsidRPr="00AD432B">
        <w:rPr>
          <w:rFonts w:eastAsia="標楷體" w:cs="標楷體"/>
          <w:color w:val="000000" w:themeColor="text1"/>
        </w:rPr>
        <w:t>個月內完成，前述成果如是以論文方式公開發表，將無法取得大陸與歐盟等國之專利。</w:t>
      </w:r>
    </w:p>
    <w:p w14:paraId="42DC21B9" w14:textId="77777777" w:rsidR="00F461E0" w:rsidRPr="00AD432B" w:rsidRDefault="00AD432B">
      <w:pPr>
        <w:widowControl/>
        <w:autoSpaceDE w:val="0"/>
        <w:snapToGrid w:val="0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 w:cs="標楷體"/>
          <w:color w:val="000000" w:themeColor="text1"/>
        </w:rPr>
        <w:t xml:space="preserve">     </w:t>
      </w:r>
    </w:p>
    <w:p w14:paraId="120683D6" w14:textId="77777777" w:rsidR="00F461E0" w:rsidRPr="00AD432B" w:rsidRDefault="00AD432B">
      <w:pPr>
        <w:widowControl/>
        <w:numPr>
          <w:ilvl w:val="0"/>
          <w:numId w:val="6"/>
        </w:numPr>
        <w:autoSpaceDE w:val="0"/>
        <w:snapToGrid w:val="0"/>
        <w:ind w:left="800" w:hanging="800"/>
        <w:textAlignment w:val="bottom"/>
        <w:rPr>
          <w:rFonts w:eastAsia="標楷體" w:cs="標楷體"/>
          <w:color w:val="000000" w:themeColor="text1"/>
          <w:sz w:val="32"/>
        </w:rPr>
      </w:pPr>
      <w:r w:rsidRPr="00AD432B">
        <w:rPr>
          <w:rFonts w:eastAsia="標楷體" w:cs="標楷體"/>
          <w:color w:val="000000" w:themeColor="text1"/>
          <w:sz w:val="32"/>
        </w:rPr>
        <w:t>執行方式</w:t>
      </w:r>
      <w:r w:rsidRPr="00AD432B">
        <w:rPr>
          <w:rFonts w:eastAsia="標楷體" w:cs="標楷體"/>
          <w:color w:val="000000" w:themeColor="text1"/>
          <w:sz w:val="32"/>
        </w:rPr>
        <w:t>(</w:t>
      </w:r>
      <w:r w:rsidRPr="00AD432B">
        <w:rPr>
          <w:rFonts w:eastAsia="標楷體" w:cs="標楷體"/>
          <w:color w:val="000000" w:themeColor="text1"/>
          <w:sz w:val="32"/>
        </w:rPr>
        <w:t>包括計畫時程、計畫分工方式、執行事項，但不限於前述項目</w:t>
      </w:r>
      <w:r w:rsidRPr="00AD432B">
        <w:rPr>
          <w:rFonts w:eastAsia="標楷體" w:cs="標楷體"/>
          <w:color w:val="000000" w:themeColor="text1"/>
          <w:sz w:val="32"/>
        </w:rPr>
        <w:t>)</w:t>
      </w:r>
    </w:p>
    <w:p w14:paraId="1EFC631D" w14:textId="77777777" w:rsidR="00F461E0" w:rsidRPr="00AD432B" w:rsidRDefault="00AD432B">
      <w:pPr>
        <w:widowControl/>
        <w:tabs>
          <w:tab w:val="left" w:pos="820"/>
        </w:tabs>
        <w:autoSpaceDE w:val="0"/>
        <w:snapToGrid w:val="0"/>
        <w:ind w:left="284" w:firstLine="480"/>
        <w:jc w:val="both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由本會提供細部需求、參考資料與研究所需條件說明，執行單位依據委託內容進行文獻蒐集、議題分析與報告整理。執行單位應自行確認研究成果符合本委託計畫之需求，並於計畫執行期間每月至少召開一次會議，以瞭解執行進度與狀況。</w:t>
      </w:r>
    </w:p>
    <w:tbl>
      <w:tblPr>
        <w:tblW w:w="947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2158"/>
        <w:gridCol w:w="1882"/>
        <w:gridCol w:w="4556"/>
      </w:tblGrid>
      <w:tr w:rsidR="00AD432B" w:rsidRPr="00AD432B" w14:paraId="4B868BB4" w14:textId="77777777">
        <w:trPr>
          <w:trHeight w:val="42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161E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項次</w:t>
            </w: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ACA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計畫時程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9B59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執行事項</w:t>
            </w:r>
          </w:p>
        </w:tc>
        <w:tc>
          <w:tcPr>
            <w:tcW w:w="4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865E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內容</w:t>
            </w:r>
          </w:p>
        </w:tc>
      </w:tr>
      <w:tr w:rsidR="00AD432B" w:rsidRPr="00AD432B" w14:paraId="42803F0E" w14:textId="77777777">
        <w:trPr>
          <w:trHeight w:val="420"/>
          <w:jc w:val="center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6424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1</w:t>
            </w:r>
          </w:p>
        </w:tc>
        <w:tc>
          <w:tcPr>
            <w:tcW w:w="2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D07432" w14:textId="77777777" w:rsidR="00F461E0" w:rsidRPr="00AD432B" w:rsidRDefault="00AD432B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1/1-5/31</w:t>
            </w:r>
          </w:p>
        </w:tc>
        <w:tc>
          <w:tcPr>
            <w:tcW w:w="18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068810" w14:textId="77777777" w:rsidR="00F461E0" w:rsidRPr="00AD432B" w:rsidRDefault="00AD432B">
            <w:pPr>
              <w:widowControl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文獻蒐集與</w:t>
            </w:r>
            <w:proofErr w:type="gramStart"/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研</w:t>
            </w:r>
            <w:proofErr w:type="gramEnd"/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讀</w:t>
            </w:r>
          </w:p>
        </w:tc>
        <w:tc>
          <w:tcPr>
            <w:tcW w:w="4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9ECF37" w14:textId="77777777" w:rsidR="00F461E0" w:rsidRPr="00AD432B" w:rsidRDefault="00AD432B">
            <w:pPr>
              <w:widowControl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文獻蒐集與</w:t>
            </w:r>
            <w:proofErr w:type="gramStart"/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研</w:t>
            </w:r>
            <w:proofErr w:type="gramEnd"/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讀整理</w:t>
            </w:r>
          </w:p>
        </w:tc>
      </w:tr>
      <w:tr w:rsidR="00AD432B" w:rsidRPr="00AD432B" w14:paraId="6B18691B" w14:textId="77777777">
        <w:trPr>
          <w:trHeight w:val="420"/>
          <w:jc w:val="center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E044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2</w:t>
            </w:r>
          </w:p>
        </w:tc>
        <w:tc>
          <w:tcPr>
            <w:tcW w:w="2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4B64ED" w14:textId="77777777" w:rsidR="00F461E0" w:rsidRPr="00AD432B" w:rsidRDefault="00AD432B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5/1-9/30</w:t>
            </w:r>
          </w:p>
        </w:tc>
        <w:tc>
          <w:tcPr>
            <w:tcW w:w="18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6B91DE" w14:textId="77777777" w:rsidR="00F461E0" w:rsidRPr="00AD432B" w:rsidRDefault="00AD432B">
            <w:p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ROS 2</w:t>
            </w:r>
            <w:r w:rsidRPr="00AD432B">
              <w:rPr>
                <w:rFonts w:eastAsia="標楷體"/>
                <w:color w:val="000000" w:themeColor="text1"/>
              </w:rPr>
              <w:t>相關文獻</w:t>
            </w:r>
            <w:proofErr w:type="gramStart"/>
            <w:r w:rsidRPr="00AD432B">
              <w:rPr>
                <w:rFonts w:eastAsia="標楷體"/>
                <w:color w:val="000000" w:themeColor="text1"/>
              </w:rPr>
              <w:t>研</w:t>
            </w:r>
            <w:proofErr w:type="gramEnd"/>
            <w:r w:rsidRPr="00AD432B">
              <w:rPr>
                <w:rFonts w:eastAsia="標楷體"/>
                <w:color w:val="000000" w:themeColor="text1"/>
              </w:rPr>
              <w:t>析</w:t>
            </w:r>
          </w:p>
        </w:tc>
        <w:tc>
          <w:tcPr>
            <w:tcW w:w="4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66C520" w14:textId="77777777" w:rsidR="00334435" w:rsidRPr="00AD432B" w:rsidRDefault="00AD432B">
            <w:p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ROS 2</w:t>
            </w:r>
            <w:r w:rsidRPr="00AD432B">
              <w:rPr>
                <w:rFonts w:eastAsia="標楷體"/>
                <w:color w:val="000000" w:themeColor="text1"/>
              </w:rPr>
              <w:t>相關文獻</w:t>
            </w:r>
            <w:proofErr w:type="gramStart"/>
            <w:r w:rsidRPr="00AD432B">
              <w:rPr>
                <w:rFonts w:eastAsia="標楷體"/>
                <w:color w:val="000000" w:themeColor="text1"/>
              </w:rPr>
              <w:t>研</w:t>
            </w:r>
            <w:proofErr w:type="gramEnd"/>
            <w:r w:rsidRPr="00AD432B">
              <w:rPr>
                <w:rFonts w:eastAsia="標楷體"/>
                <w:color w:val="000000" w:themeColor="text1"/>
              </w:rPr>
              <w:t>析，包含：</w:t>
            </w:r>
          </w:p>
          <w:p w14:paraId="55958AC5" w14:textId="77777777" w:rsidR="00334435" w:rsidRPr="00AD432B" w:rsidRDefault="00AD432B" w:rsidP="00334435">
            <w:pPr>
              <w:pStyle w:val="afa"/>
              <w:numPr>
                <w:ilvl w:val="0"/>
                <w:numId w:val="11"/>
              </w:num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未授權</w:t>
            </w:r>
            <w:r w:rsidRPr="00AD432B">
              <w:rPr>
                <w:rFonts w:eastAsia="標楷體"/>
                <w:color w:val="000000" w:themeColor="text1"/>
              </w:rPr>
              <w:t xml:space="preserve"> Topic </w:t>
            </w:r>
            <w:r w:rsidRPr="00AD432B">
              <w:rPr>
                <w:rFonts w:eastAsia="標楷體"/>
                <w:color w:val="000000" w:themeColor="text1"/>
              </w:rPr>
              <w:t>發布案例整理與分析報告</w:t>
            </w:r>
          </w:p>
          <w:p w14:paraId="5B163FD3" w14:textId="77777777" w:rsidR="00334435" w:rsidRPr="00AD432B" w:rsidRDefault="00AD432B" w:rsidP="00334435">
            <w:pPr>
              <w:pStyle w:val="afa"/>
              <w:numPr>
                <w:ilvl w:val="0"/>
                <w:numId w:val="11"/>
              </w:num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惡意</w:t>
            </w:r>
            <w:r w:rsidRPr="00AD432B">
              <w:rPr>
                <w:rFonts w:eastAsia="標楷體"/>
                <w:color w:val="000000" w:themeColor="text1"/>
              </w:rPr>
              <w:t xml:space="preserve"> ROS 2 </w:t>
            </w:r>
            <w:r w:rsidRPr="00AD432B">
              <w:rPr>
                <w:rFonts w:eastAsia="標楷體"/>
                <w:color w:val="000000" w:themeColor="text1"/>
              </w:rPr>
              <w:t>節點與資料暴露風險分析報告</w:t>
            </w:r>
          </w:p>
          <w:p w14:paraId="7FADA566" w14:textId="77777777" w:rsidR="00334435" w:rsidRPr="00AD432B" w:rsidRDefault="00AD432B" w:rsidP="00334435">
            <w:pPr>
              <w:pStyle w:val="afa"/>
              <w:numPr>
                <w:ilvl w:val="0"/>
                <w:numId w:val="11"/>
              </w:num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 xml:space="preserve">DDS Security </w:t>
            </w:r>
            <w:r w:rsidRPr="00AD432B">
              <w:rPr>
                <w:rFonts w:eastAsia="標楷體"/>
                <w:color w:val="000000" w:themeColor="text1"/>
              </w:rPr>
              <w:t>機制文獻整理與比較分析</w:t>
            </w:r>
          </w:p>
          <w:p w14:paraId="104C6D3A" w14:textId="77777777" w:rsidR="00334435" w:rsidRPr="00AD432B" w:rsidRDefault="00AD432B" w:rsidP="00334435">
            <w:pPr>
              <w:pStyle w:val="afa"/>
              <w:numPr>
                <w:ilvl w:val="0"/>
                <w:numId w:val="11"/>
              </w:num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身分驗證與加密防護機制文獻分析報告</w:t>
            </w:r>
          </w:p>
          <w:p w14:paraId="539D02C4" w14:textId="77777777" w:rsidR="00334435" w:rsidRPr="00AD432B" w:rsidRDefault="00AD432B" w:rsidP="00334435">
            <w:pPr>
              <w:pStyle w:val="afa"/>
              <w:numPr>
                <w:ilvl w:val="0"/>
                <w:numId w:val="11"/>
              </w:num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期末研究成果彙整與說明</w:t>
            </w:r>
          </w:p>
          <w:p w14:paraId="6BC7CD35" w14:textId="2ABDEF95" w:rsidR="00F461E0" w:rsidRPr="00AD432B" w:rsidRDefault="00AD432B" w:rsidP="00334435">
            <w:pPr>
              <w:pStyle w:val="afa"/>
              <w:numPr>
                <w:ilvl w:val="0"/>
                <w:numId w:val="11"/>
              </w:num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國內外論文一篇</w:t>
            </w:r>
          </w:p>
        </w:tc>
      </w:tr>
      <w:tr w:rsidR="00F461E0" w:rsidRPr="00AD432B" w14:paraId="7466E2A6" w14:textId="77777777">
        <w:trPr>
          <w:trHeight w:val="420"/>
          <w:jc w:val="center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1E95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3</w:t>
            </w:r>
          </w:p>
        </w:tc>
        <w:tc>
          <w:tcPr>
            <w:tcW w:w="2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F2F1A6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10/1-12/15</w:t>
            </w:r>
          </w:p>
        </w:tc>
        <w:tc>
          <w:tcPr>
            <w:tcW w:w="18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2D5DFF" w14:textId="77777777" w:rsidR="00F461E0" w:rsidRPr="00AD432B" w:rsidRDefault="00AD432B">
            <w:pPr>
              <w:widowControl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研究報告撰寫</w:t>
            </w:r>
          </w:p>
        </w:tc>
        <w:tc>
          <w:tcPr>
            <w:tcW w:w="4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7BE0AB" w14:textId="77777777" w:rsidR="00F461E0" w:rsidRPr="00AD432B" w:rsidRDefault="00AD432B">
            <w:pPr>
              <w:widowControl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期末報告</w:t>
            </w:r>
          </w:p>
        </w:tc>
      </w:tr>
    </w:tbl>
    <w:p w14:paraId="2A11F50A" w14:textId="77777777" w:rsidR="00F461E0" w:rsidRPr="00AD432B" w:rsidRDefault="00F461E0">
      <w:pPr>
        <w:widowControl/>
        <w:autoSpaceDE w:val="0"/>
        <w:snapToGrid w:val="0"/>
        <w:textAlignment w:val="bottom"/>
        <w:rPr>
          <w:rFonts w:eastAsia="標楷體" w:cs="標楷體"/>
          <w:color w:val="000000" w:themeColor="text1"/>
        </w:rPr>
      </w:pPr>
    </w:p>
    <w:p w14:paraId="0DF2487E" w14:textId="77777777" w:rsidR="00F461E0" w:rsidRPr="00AD432B" w:rsidRDefault="00AD432B">
      <w:pPr>
        <w:widowControl/>
        <w:numPr>
          <w:ilvl w:val="0"/>
          <w:numId w:val="6"/>
        </w:numPr>
        <w:autoSpaceDE w:val="0"/>
        <w:snapToGrid w:val="0"/>
        <w:ind w:left="646" w:hanging="646"/>
        <w:textAlignment w:val="bottom"/>
        <w:rPr>
          <w:rFonts w:eastAsia="標楷體" w:cs="標楷體"/>
          <w:color w:val="000000" w:themeColor="text1"/>
          <w:sz w:val="32"/>
        </w:rPr>
      </w:pPr>
      <w:r w:rsidRPr="00AD432B">
        <w:rPr>
          <w:rFonts w:eastAsia="標楷體" w:cs="標楷體"/>
          <w:color w:val="000000" w:themeColor="text1"/>
          <w:sz w:val="32"/>
        </w:rPr>
        <w:t>計畫期程及預估計畫總經費</w:t>
      </w:r>
    </w:p>
    <w:p w14:paraId="22D3C4AB" w14:textId="77777777" w:rsidR="00F461E0" w:rsidRPr="00AD432B" w:rsidRDefault="00AD432B">
      <w:pPr>
        <w:widowControl/>
        <w:autoSpaceDE w:val="0"/>
        <w:spacing w:before="120" w:line="320" w:lineRule="exact"/>
        <w:ind w:left="805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 w:cs="標楷體"/>
          <w:color w:val="000000" w:themeColor="text1"/>
        </w:rPr>
        <w:t>計畫執行區間：</w:t>
      </w:r>
      <w:r w:rsidRPr="00AD432B">
        <w:rPr>
          <w:rFonts w:eastAsia="標楷體" w:cs="標楷體"/>
          <w:color w:val="000000" w:themeColor="text1"/>
        </w:rPr>
        <w:t xml:space="preserve"> 115 </w:t>
      </w:r>
      <w:r w:rsidRPr="00AD432B">
        <w:rPr>
          <w:rFonts w:eastAsia="標楷體" w:cs="標楷體"/>
          <w:color w:val="000000" w:themeColor="text1"/>
        </w:rPr>
        <w:t>年</w:t>
      </w:r>
      <w:r w:rsidRPr="00AD432B">
        <w:rPr>
          <w:rFonts w:eastAsia="標楷體" w:cs="標楷體"/>
          <w:color w:val="000000" w:themeColor="text1"/>
        </w:rPr>
        <w:t xml:space="preserve"> 01 </w:t>
      </w:r>
      <w:r w:rsidRPr="00AD432B">
        <w:rPr>
          <w:rFonts w:eastAsia="標楷體" w:cs="標楷體"/>
          <w:color w:val="000000" w:themeColor="text1"/>
        </w:rPr>
        <w:t>月</w:t>
      </w:r>
      <w:r w:rsidRPr="00AD432B">
        <w:rPr>
          <w:rFonts w:eastAsia="標楷體" w:cs="標楷體"/>
          <w:color w:val="000000" w:themeColor="text1"/>
        </w:rPr>
        <w:t xml:space="preserve"> 01 </w:t>
      </w:r>
      <w:r w:rsidRPr="00AD432B">
        <w:rPr>
          <w:rFonts w:eastAsia="標楷體" w:cs="標楷體"/>
          <w:color w:val="000000" w:themeColor="text1"/>
        </w:rPr>
        <w:t>日</w:t>
      </w:r>
      <w:r w:rsidRPr="00AD432B">
        <w:rPr>
          <w:rFonts w:eastAsia="標楷體" w:cs="標楷體"/>
          <w:color w:val="000000" w:themeColor="text1"/>
        </w:rPr>
        <w:t xml:space="preserve"> </w:t>
      </w:r>
      <w:r w:rsidRPr="00AD432B">
        <w:rPr>
          <w:rFonts w:eastAsia="標楷體" w:cs="標楷體"/>
          <w:color w:val="000000" w:themeColor="text1"/>
        </w:rPr>
        <w:t>至</w:t>
      </w:r>
      <w:r w:rsidRPr="00AD432B">
        <w:rPr>
          <w:rFonts w:eastAsia="標楷體" w:cs="標楷體"/>
          <w:color w:val="000000" w:themeColor="text1"/>
        </w:rPr>
        <w:t xml:space="preserve"> 115 </w:t>
      </w:r>
      <w:r w:rsidRPr="00AD432B">
        <w:rPr>
          <w:rFonts w:eastAsia="標楷體" w:cs="標楷體"/>
          <w:color w:val="000000" w:themeColor="text1"/>
        </w:rPr>
        <w:t>年</w:t>
      </w:r>
      <w:r w:rsidRPr="00AD432B">
        <w:rPr>
          <w:rFonts w:eastAsia="標楷體" w:cs="標楷體"/>
          <w:color w:val="000000" w:themeColor="text1"/>
        </w:rPr>
        <w:t xml:space="preserve"> 12 </w:t>
      </w:r>
      <w:r w:rsidRPr="00AD432B">
        <w:rPr>
          <w:rFonts w:eastAsia="標楷體" w:cs="標楷體"/>
          <w:color w:val="000000" w:themeColor="text1"/>
        </w:rPr>
        <w:t>月</w:t>
      </w:r>
      <w:r w:rsidRPr="00AD432B">
        <w:rPr>
          <w:rFonts w:eastAsia="標楷體" w:cs="標楷體"/>
          <w:color w:val="000000" w:themeColor="text1"/>
        </w:rPr>
        <w:t xml:space="preserve"> 15 </w:t>
      </w:r>
      <w:r w:rsidRPr="00AD432B">
        <w:rPr>
          <w:rFonts w:eastAsia="標楷體" w:cs="標楷體"/>
          <w:color w:val="000000" w:themeColor="text1"/>
        </w:rPr>
        <w:t>日</w:t>
      </w:r>
      <w:r w:rsidRPr="00AD432B">
        <w:rPr>
          <w:rFonts w:eastAsia="標楷體" w:cs="標楷體"/>
          <w:color w:val="000000" w:themeColor="text1"/>
        </w:rPr>
        <w:t xml:space="preserve"> </w:t>
      </w:r>
    </w:p>
    <w:p w14:paraId="312CA51F" w14:textId="77777777" w:rsidR="00F461E0" w:rsidRPr="00AD432B" w:rsidRDefault="00AD432B">
      <w:pPr>
        <w:widowControl/>
        <w:autoSpaceDE w:val="0"/>
        <w:spacing w:before="120" w:line="320" w:lineRule="exact"/>
        <w:ind w:left="660" w:firstLine="120"/>
        <w:textAlignment w:val="bottom"/>
        <w:rPr>
          <w:rFonts w:eastAsia="標楷體"/>
          <w:color w:val="000000" w:themeColor="text1"/>
        </w:rPr>
      </w:pPr>
      <w:r w:rsidRPr="00AD432B">
        <w:rPr>
          <w:rFonts w:eastAsia="標楷體" w:cs="標楷體"/>
          <w:color w:val="000000" w:themeColor="text1"/>
        </w:rPr>
        <w:t>總經費：</w:t>
      </w:r>
      <w:r w:rsidRPr="00AD432B">
        <w:rPr>
          <w:rFonts w:eastAsia="標楷體" w:cs="標楷體"/>
          <w:color w:val="000000" w:themeColor="text1"/>
        </w:rPr>
        <w:t>600,000</w:t>
      </w:r>
      <w:r w:rsidRPr="00AD432B">
        <w:rPr>
          <w:rFonts w:eastAsia="標楷體" w:cs="標楷體"/>
          <w:color w:val="000000" w:themeColor="text1"/>
        </w:rPr>
        <w:t>元</w:t>
      </w:r>
    </w:p>
    <w:p w14:paraId="18C7574D" w14:textId="77777777" w:rsidR="00F461E0" w:rsidRPr="00AD432B" w:rsidRDefault="00AD432B">
      <w:pPr>
        <w:widowControl/>
        <w:autoSpaceDE w:val="0"/>
        <w:snapToGrid w:val="0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 w:cs="標楷體"/>
          <w:color w:val="000000" w:themeColor="text1"/>
        </w:rPr>
        <w:t xml:space="preserve">    </w:t>
      </w:r>
    </w:p>
    <w:p w14:paraId="326CF1ED" w14:textId="77777777" w:rsidR="00F461E0" w:rsidRPr="00AD432B" w:rsidRDefault="00AD432B">
      <w:pPr>
        <w:widowControl/>
        <w:numPr>
          <w:ilvl w:val="0"/>
          <w:numId w:val="6"/>
        </w:numPr>
        <w:autoSpaceDE w:val="0"/>
        <w:snapToGrid w:val="0"/>
        <w:ind w:left="861" w:hanging="861"/>
        <w:textAlignment w:val="bottom"/>
        <w:rPr>
          <w:rFonts w:eastAsia="標楷體" w:cs="標楷體"/>
          <w:color w:val="000000" w:themeColor="text1"/>
          <w:sz w:val="32"/>
        </w:rPr>
      </w:pPr>
      <w:r w:rsidRPr="00AD432B">
        <w:rPr>
          <w:rFonts w:eastAsia="標楷體" w:cs="標楷體"/>
          <w:color w:val="000000" w:themeColor="text1"/>
          <w:sz w:val="32"/>
        </w:rPr>
        <w:lastRenderedPageBreak/>
        <w:t>驗收標準</w:t>
      </w:r>
      <w:r w:rsidRPr="00AD432B">
        <w:rPr>
          <w:rFonts w:eastAsia="標楷體" w:cs="標楷體"/>
          <w:color w:val="000000" w:themeColor="text1"/>
          <w:sz w:val="32"/>
        </w:rPr>
        <w:t>(</w:t>
      </w:r>
      <w:r w:rsidRPr="00AD432B">
        <w:rPr>
          <w:rFonts w:eastAsia="標楷體" w:cs="標楷體"/>
          <w:color w:val="000000" w:themeColor="text1"/>
          <w:sz w:val="32"/>
        </w:rPr>
        <w:t>含教育訓練</w:t>
      </w:r>
      <w:r w:rsidRPr="00AD432B">
        <w:rPr>
          <w:rFonts w:eastAsia="標楷體" w:cs="標楷體"/>
          <w:color w:val="000000" w:themeColor="text1"/>
          <w:sz w:val="32"/>
        </w:rPr>
        <w:t>) (</w:t>
      </w:r>
      <w:r w:rsidRPr="00AD432B">
        <w:rPr>
          <w:rFonts w:eastAsia="標楷體" w:cs="標楷體"/>
          <w:color w:val="000000" w:themeColor="text1"/>
          <w:sz w:val="32"/>
        </w:rPr>
        <w:t>詳述驗收項目、交付形式、內容及時程等</w:t>
      </w:r>
      <w:r w:rsidRPr="00AD432B">
        <w:rPr>
          <w:rFonts w:eastAsia="標楷體" w:cs="標楷體"/>
          <w:color w:val="000000" w:themeColor="text1"/>
          <w:sz w:val="32"/>
        </w:rPr>
        <w:t>)</w:t>
      </w:r>
    </w:p>
    <w:tbl>
      <w:tblPr>
        <w:tblW w:w="921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1530"/>
        <w:gridCol w:w="1559"/>
        <w:gridCol w:w="4395"/>
        <w:gridCol w:w="850"/>
      </w:tblGrid>
      <w:tr w:rsidR="00AD432B" w:rsidRPr="00AD432B" w14:paraId="179FD025" w14:textId="77777777">
        <w:trPr>
          <w:trHeight w:val="4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D97B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  <w:t>項次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08FD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  <w:t>驗收項目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D2CA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  <w:t>交付形式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530A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  <w:t>內容</w:t>
            </w:r>
            <w:r w:rsidRPr="00AD432B"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  <w:t>(</w:t>
            </w:r>
            <w:r w:rsidRPr="00AD432B"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  <w:t>說明成果內容及通過驗收的標準</w:t>
            </w:r>
            <w:r w:rsidRPr="00AD432B"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A7A8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  <w:sz w:val="32"/>
                <w:szCs w:val="32"/>
              </w:rPr>
              <w:t>時程</w:t>
            </w:r>
          </w:p>
        </w:tc>
      </w:tr>
      <w:tr w:rsidR="00F461E0" w:rsidRPr="00AD432B" w14:paraId="5CF11854" w14:textId="77777777">
        <w:trPr>
          <w:trHeight w:val="4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D582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D3A9" w14:textId="77777777" w:rsidR="00F461E0" w:rsidRPr="00AD432B" w:rsidRDefault="00AD432B">
            <w:pPr>
              <w:widowControl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期末報告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E8C4" w14:textId="77777777" w:rsidR="00F461E0" w:rsidRPr="00AD432B" w:rsidRDefault="00AD432B">
            <w:pPr>
              <w:widowControl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電子檔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4F0D" w14:textId="77777777" w:rsidR="00334435" w:rsidRPr="00AD432B" w:rsidRDefault="00AD432B" w:rsidP="00334435">
            <w:pPr>
              <w:pStyle w:val="afa"/>
              <w:numPr>
                <w:ilvl w:val="0"/>
                <w:numId w:val="12"/>
              </w:num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 xml:space="preserve">ROS 2 </w:t>
            </w:r>
            <w:r w:rsidRPr="00AD432B">
              <w:rPr>
                <w:rFonts w:eastAsia="標楷體"/>
                <w:color w:val="000000" w:themeColor="text1"/>
              </w:rPr>
              <w:t>無人載具運作情境與威脅議題</w:t>
            </w:r>
            <w:proofErr w:type="gramStart"/>
            <w:r w:rsidRPr="00AD432B">
              <w:rPr>
                <w:rFonts w:eastAsia="標楷體"/>
                <w:color w:val="000000" w:themeColor="text1"/>
              </w:rPr>
              <w:t>研</w:t>
            </w:r>
            <w:proofErr w:type="gramEnd"/>
            <w:r w:rsidRPr="00AD432B">
              <w:rPr>
                <w:rFonts w:eastAsia="標楷體"/>
                <w:color w:val="000000" w:themeColor="text1"/>
              </w:rPr>
              <w:t>析文件</w:t>
            </w:r>
          </w:p>
          <w:p w14:paraId="1547C87E" w14:textId="77777777" w:rsidR="00334435" w:rsidRPr="00AD432B" w:rsidRDefault="00AD432B" w:rsidP="00334435">
            <w:pPr>
              <w:pStyle w:val="afa"/>
              <w:numPr>
                <w:ilvl w:val="0"/>
                <w:numId w:val="12"/>
              </w:num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未授權</w:t>
            </w:r>
            <w:r w:rsidRPr="00AD432B">
              <w:rPr>
                <w:rFonts w:eastAsia="標楷體"/>
                <w:color w:val="000000" w:themeColor="text1"/>
              </w:rPr>
              <w:t xml:space="preserve"> Topic </w:t>
            </w:r>
            <w:r w:rsidRPr="00AD432B">
              <w:rPr>
                <w:rFonts w:eastAsia="標楷體"/>
                <w:color w:val="000000" w:themeColor="text1"/>
              </w:rPr>
              <w:t>發布案例整理與分析報告</w:t>
            </w:r>
          </w:p>
          <w:p w14:paraId="037FF0F9" w14:textId="77777777" w:rsidR="00334435" w:rsidRPr="00AD432B" w:rsidRDefault="00AD432B" w:rsidP="00334435">
            <w:pPr>
              <w:pStyle w:val="afa"/>
              <w:numPr>
                <w:ilvl w:val="0"/>
                <w:numId w:val="12"/>
              </w:num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惡意</w:t>
            </w:r>
            <w:r w:rsidRPr="00AD432B">
              <w:rPr>
                <w:rFonts w:eastAsia="標楷體"/>
                <w:color w:val="000000" w:themeColor="text1"/>
              </w:rPr>
              <w:t xml:space="preserve"> ROS 2 </w:t>
            </w:r>
            <w:r w:rsidRPr="00AD432B">
              <w:rPr>
                <w:rFonts w:eastAsia="標楷體"/>
                <w:color w:val="000000" w:themeColor="text1"/>
              </w:rPr>
              <w:t>節點與資料暴露風險分析報告</w:t>
            </w:r>
          </w:p>
          <w:p w14:paraId="66D89922" w14:textId="77777777" w:rsidR="00334435" w:rsidRPr="00AD432B" w:rsidRDefault="00AD432B" w:rsidP="00334435">
            <w:pPr>
              <w:pStyle w:val="afa"/>
              <w:numPr>
                <w:ilvl w:val="0"/>
                <w:numId w:val="12"/>
              </w:num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 xml:space="preserve">DDS Security </w:t>
            </w:r>
            <w:r w:rsidRPr="00AD432B">
              <w:rPr>
                <w:rFonts w:eastAsia="標楷體"/>
                <w:color w:val="000000" w:themeColor="text1"/>
              </w:rPr>
              <w:t>機制文獻整理與比較分析</w:t>
            </w:r>
          </w:p>
          <w:p w14:paraId="5FDFA75D" w14:textId="77777777" w:rsidR="00334435" w:rsidRPr="00AD432B" w:rsidRDefault="00AD432B" w:rsidP="00334435">
            <w:pPr>
              <w:pStyle w:val="afa"/>
              <w:numPr>
                <w:ilvl w:val="0"/>
                <w:numId w:val="12"/>
              </w:num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身分驗證與加密防護機制文獻分析報告</w:t>
            </w:r>
          </w:p>
          <w:p w14:paraId="6866535B" w14:textId="77777777" w:rsidR="00334435" w:rsidRPr="00AD432B" w:rsidRDefault="00AD432B" w:rsidP="00334435">
            <w:pPr>
              <w:pStyle w:val="afa"/>
              <w:numPr>
                <w:ilvl w:val="0"/>
                <w:numId w:val="12"/>
              </w:num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國內外研討會或期刊論文一篇</w:t>
            </w:r>
          </w:p>
          <w:p w14:paraId="36C57009" w14:textId="6FA0017F" w:rsidR="00F461E0" w:rsidRPr="00AD432B" w:rsidRDefault="00AD432B" w:rsidP="00334435">
            <w:pPr>
              <w:pStyle w:val="afa"/>
              <w:numPr>
                <w:ilvl w:val="0"/>
                <w:numId w:val="12"/>
              </w:numPr>
              <w:rPr>
                <w:rFonts w:eastAsia="標楷體"/>
                <w:color w:val="000000" w:themeColor="text1"/>
              </w:rPr>
            </w:pPr>
            <w:r w:rsidRPr="00AD432B">
              <w:rPr>
                <w:rFonts w:eastAsia="標楷體"/>
                <w:color w:val="000000" w:themeColor="text1"/>
              </w:rPr>
              <w:t>期末研究成果彙整與說明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D206" w14:textId="77777777" w:rsidR="00F461E0" w:rsidRPr="00AD432B" w:rsidRDefault="00AD432B">
            <w:pPr>
              <w:widowControl/>
              <w:jc w:val="center"/>
              <w:rPr>
                <w:rFonts w:eastAsia="標楷體" w:cs="新細明體;PMingLiU"/>
                <w:color w:val="000000" w:themeColor="text1"/>
                <w:kern w:val="0"/>
              </w:rPr>
            </w:pPr>
            <w:r w:rsidRPr="00AD432B">
              <w:rPr>
                <w:rFonts w:eastAsia="標楷體" w:cs="新細明體;PMingLiU"/>
                <w:color w:val="000000" w:themeColor="text1"/>
                <w:kern w:val="0"/>
              </w:rPr>
              <w:t>12/15</w:t>
            </w:r>
          </w:p>
        </w:tc>
      </w:tr>
    </w:tbl>
    <w:p w14:paraId="283F3ACA" w14:textId="77777777" w:rsidR="00F461E0" w:rsidRPr="00AD432B" w:rsidRDefault="00F461E0">
      <w:pPr>
        <w:widowControl/>
        <w:autoSpaceDE w:val="0"/>
        <w:snapToGrid w:val="0"/>
        <w:textAlignment w:val="bottom"/>
        <w:rPr>
          <w:rFonts w:eastAsia="標楷體" w:cs="標楷體"/>
          <w:color w:val="000000" w:themeColor="text1"/>
          <w:sz w:val="32"/>
        </w:rPr>
      </w:pPr>
    </w:p>
    <w:p w14:paraId="1CBF1CEB" w14:textId="77777777" w:rsidR="00F461E0" w:rsidRPr="00AD432B" w:rsidRDefault="00AD432B">
      <w:pPr>
        <w:widowControl/>
        <w:numPr>
          <w:ilvl w:val="0"/>
          <w:numId w:val="6"/>
        </w:numPr>
        <w:autoSpaceDE w:val="0"/>
        <w:snapToGrid w:val="0"/>
        <w:ind w:left="861" w:hanging="861"/>
        <w:textAlignment w:val="bottom"/>
        <w:rPr>
          <w:rFonts w:eastAsia="標楷體" w:cs="標楷體"/>
          <w:color w:val="000000" w:themeColor="text1"/>
          <w:sz w:val="32"/>
        </w:rPr>
      </w:pPr>
      <w:r w:rsidRPr="00AD432B">
        <w:rPr>
          <w:rFonts w:eastAsia="標楷體" w:cs="標楷體"/>
          <w:color w:val="000000" w:themeColor="text1"/>
          <w:sz w:val="32"/>
        </w:rPr>
        <w:t>技術能力需求</w:t>
      </w:r>
      <w:r w:rsidRPr="00AD432B">
        <w:rPr>
          <w:rFonts w:eastAsia="標楷體" w:cs="標楷體"/>
          <w:color w:val="000000" w:themeColor="text1"/>
          <w:sz w:val="32"/>
        </w:rPr>
        <w:t>(</w:t>
      </w:r>
      <w:r w:rsidRPr="00AD432B">
        <w:rPr>
          <w:rFonts w:eastAsia="標楷體" w:cs="標楷體"/>
          <w:color w:val="000000" w:themeColor="text1"/>
          <w:sz w:val="32"/>
        </w:rPr>
        <w:t>請詳述所需要之技術能力或專長</w:t>
      </w:r>
      <w:r w:rsidRPr="00AD432B">
        <w:rPr>
          <w:rFonts w:eastAsia="標楷體" w:cs="標楷體"/>
          <w:color w:val="000000" w:themeColor="text1"/>
          <w:sz w:val="32"/>
        </w:rPr>
        <w:t>)</w:t>
      </w:r>
    </w:p>
    <w:p w14:paraId="6AC52C6D" w14:textId="77777777" w:rsidR="00F461E0" w:rsidRPr="00AD432B" w:rsidRDefault="00AD432B">
      <w:pPr>
        <w:widowControl/>
        <w:numPr>
          <w:ilvl w:val="0"/>
          <w:numId w:val="8"/>
        </w:numPr>
        <w:autoSpaceDE w:val="0"/>
        <w:snapToGrid w:val="0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具研究分析與文獻整理能力</w:t>
      </w:r>
    </w:p>
    <w:p w14:paraId="29462F42" w14:textId="77777777" w:rsidR="00F461E0" w:rsidRPr="00AD432B" w:rsidRDefault="00AD432B">
      <w:pPr>
        <w:widowControl/>
        <w:numPr>
          <w:ilvl w:val="0"/>
          <w:numId w:val="8"/>
        </w:numPr>
        <w:autoSpaceDE w:val="0"/>
        <w:snapToGrid w:val="0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需要有資訊安全研究能力</w:t>
      </w:r>
    </w:p>
    <w:p w14:paraId="048FD2EB" w14:textId="77777777" w:rsidR="00F461E0" w:rsidRPr="00AD432B" w:rsidRDefault="00AD432B">
      <w:pPr>
        <w:widowControl/>
        <w:numPr>
          <w:ilvl w:val="0"/>
          <w:numId w:val="8"/>
        </w:numPr>
        <w:autoSpaceDE w:val="0"/>
        <w:snapToGrid w:val="0"/>
        <w:textAlignment w:val="bottom"/>
        <w:rPr>
          <w:rFonts w:eastAsia="標楷體" w:cs="標楷體"/>
          <w:color w:val="000000" w:themeColor="text1"/>
        </w:rPr>
      </w:pPr>
      <w:r w:rsidRPr="00AD432B">
        <w:rPr>
          <w:rFonts w:eastAsia="標楷體"/>
          <w:color w:val="000000" w:themeColor="text1"/>
        </w:rPr>
        <w:t>需要有網路通訊分析能力</w:t>
      </w:r>
    </w:p>
    <w:p w14:paraId="1C9B2FFB" w14:textId="77777777" w:rsidR="00F461E0" w:rsidRPr="00AD432B" w:rsidRDefault="00F461E0">
      <w:pPr>
        <w:rPr>
          <w:rFonts w:eastAsia="標楷體" w:cs="標楷體"/>
          <w:color w:val="000000" w:themeColor="text1"/>
          <w:szCs w:val="22"/>
        </w:rPr>
      </w:pPr>
    </w:p>
    <w:sectPr w:rsidR="00F461E0" w:rsidRPr="00AD432B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F3A2" w14:textId="77777777" w:rsidR="00EB2D0E" w:rsidRDefault="00EB2D0E" w:rsidP="00334435">
      <w:r>
        <w:separator/>
      </w:r>
    </w:p>
  </w:endnote>
  <w:endnote w:type="continuationSeparator" w:id="0">
    <w:p w14:paraId="4DA9FCE9" w14:textId="77777777" w:rsidR="00EB2D0E" w:rsidRDefault="00EB2D0E" w:rsidP="0033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FC8B" w14:textId="77777777" w:rsidR="00EB2D0E" w:rsidRDefault="00EB2D0E" w:rsidP="00334435">
      <w:r>
        <w:separator/>
      </w:r>
    </w:p>
  </w:footnote>
  <w:footnote w:type="continuationSeparator" w:id="0">
    <w:p w14:paraId="08228160" w14:textId="77777777" w:rsidR="00EB2D0E" w:rsidRDefault="00EB2D0E" w:rsidP="0033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0167"/>
    <w:multiLevelType w:val="multilevel"/>
    <w:tmpl w:val="00C84BD8"/>
    <w:lvl w:ilvl="0">
      <w:start w:val="1"/>
      <w:numFmt w:val="chineseCountingThousand"/>
      <w:pStyle w:val="-"/>
      <w:lvlText w:val="第%1條"/>
      <w:lvlJc w:val="left"/>
      <w:pPr>
        <w:tabs>
          <w:tab w:val="num" w:pos="0"/>
        </w:tabs>
        <w:ind w:left="1134" w:hanging="1134"/>
      </w:pPr>
      <w:rPr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B7EE4"/>
    <w:multiLevelType w:val="multilevel"/>
    <w:tmpl w:val="80AE2E6E"/>
    <w:lvl w:ilvl="0">
      <w:start w:val="1"/>
      <w:numFmt w:val="chineseCountingThousand"/>
      <w:lvlText w:val="%1、"/>
      <w:lvlJc w:val="left"/>
      <w:pPr>
        <w:tabs>
          <w:tab w:val="num" w:pos="2913"/>
        </w:tabs>
        <w:ind w:left="2913" w:hanging="64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C33175"/>
    <w:multiLevelType w:val="hybridMultilevel"/>
    <w:tmpl w:val="3DB812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6B86ADA"/>
    <w:multiLevelType w:val="multilevel"/>
    <w:tmpl w:val="187CB638"/>
    <w:lvl w:ilvl="0">
      <w:start w:val="4"/>
      <w:numFmt w:val="chineseCountingThousand"/>
      <w:lvlText w:val="%1、"/>
      <w:lvlJc w:val="left"/>
      <w:pPr>
        <w:tabs>
          <w:tab w:val="num" w:pos="805"/>
        </w:tabs>
        <w:ind w:left="805" w:hanging="64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123703"/>
    <w:multiLevelType w:val="multilevel"/>
    <w:tmpl w:val="52922C20"/>
    <w:lvl w:ilvl="0">
      <w:start w:val="1"/>
      <w:numFmt w:val="decimal"/>
      <w:lvlText w:val="(%1)"/>
      <w:lvlJc w:val="left"/>
      <w:pPr>
        <w:tabs>
          <w:tab w:val="num" w:pos="0"/>
        </w:tabs>
        <w:ind w:left="1244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4321D4"/>
    <w:multiLevelType w:val="multilevel"/>
    <w:tmpl w:val="04A69462"/>
    <w:lvl w:ilvl="0">
      <w:start w:val="1"/>
      <w:numFmt w:val="bullet"/>
      <w:lvlText w:val="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EA1C68"/>
    <w:multiLevelType w:val="multilevel"/>
    <w:tmpl w:val="E0968CF2"/>
    <w:lvl w:ilvl="0">
      <w:start w:val="1"/>
      <w:numFmt w:val="decimal"/>
      <w:lvlText w:val="%1."/>
      <w:lvlJc w:val="left"/>
      <w:pPr>
        <w:tabs>
          <w:tab w:val="num" w:pos="48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7B6AC4"/>
    <w:multiLevelType w:val="multilevel"/>
    <w:tmpl w:val="5900E6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FFF3B97"/>
    <w:multiLevelType w:val="multilevel"/>
    <w:tmpl w:val="865AAFF2"/>
    <w:lvl w:ilvl="0">
      <w:start w:val="1"/>
      <w:numFmt w:val="bullet"/>
      <w:lvlText w:val=""/>
      <w:lvlJc w:val="left"/>
      <w:pPr>
        <w:tabs>
          <w:tab w:val="num" w:pos="0"/>
        </w:tabs>
        <w:ind w:left="1341" w:hanging="48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062B59"/>
    <w:multiLevelType w:val="multilevel"/>
    <w:tmpl w:val="532C47A8"/>
    <w:lvl w:ilvl="0">
      <w:start w:val="1"/>
      <w:numFmt w:val="decimal"/>
      <w:lvlText w:val="(%1)"/>
      <w:lvlJc w:val="left"/>
      <w:pPr>
        <w:tabs>
          <w:tab w:val="num" w:pos="0"/>
        </w:tabs>
        <w:ind w:left="1244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F33378"/>
    <w:multiLevelType w:val="hybridMultilevel"/>
    <w:tmpl w:val="858CD5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A277B3C"/>
    <w:multiLevelType w:val="multilevel"/>
    <w:tmpl w:val="F4D430E2"/>
    <w:lvl w:ilvl="0">
      <w:start w:val="1"/>
      <w:numFmt w:val="bullet"/>
      <w:lvlText w:val="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305001">
    <w:abstractNumId w:val="7"/>
  </w:num>
  <w:num w:numId="2" w16cid:durableId="1163349188">
    <w:abstractNumId w:val="4"/>
  </w:num>
  <w:num w:numId="3" w16cid:durableId="619999236">
    <w:abstractNumId w:val="1"/>
  </w:num>
  <w:num w:numId="4" w16cid:durableId="255597224">
    <w:abstractNumId w:val="0"/>
  </w:num>
  <w:num w:numId="5" w16cid:durableId="1815371943">
    <w:abstractNumId w:val="9"/>
  </w:num>
  <w:num w:numId="6" w16cid:durableId="173038656">
    <w:abstractNumId w:val="3"/>
  </w:num>
  <w:num w:numId="7" w16cid:durableId="1753046381">
    <w:abstractNumId w:val="6"/>
  </w:num>
  <w:num w:numId="8" w16cid:durableId="1545947645">
    <w:abstractNumId w:val="8"/>
  </w:num>
  <w:num w:numId="9" w16cid:durableId="977497779">
    <w:abstractNumId w:val="11"/>
  </w:num>
  <w:num w:numId="10" w16cid:durableId="1241021400">
    <w:abstractNumId w:val="5"/>
  </w:num>
  <w:num w:numId="11" w16cid:durableId="570969976">
    <w:abstractNumId w:val="10"/>
  </w:num>
  <w:num w:numId="12" w16cid:durableId="1443918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1E0"/>
    <w:rsid w:val="00334435"/>
    <w:rsid w:val="00945346"/>
    <w:rsid w:val="00AD432B"/>
    <w:rsid w:val="00C037EB"/>
    <w:rsid w:val="00E431B7"/>
    <w:rsid w:val="00EB2D0E"/>
    <w:rsid w:val="00F4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A88AD"/>
  <w15:docId w15:val="{5B532B8F-5890-4E29-A6E9-33D5D2F9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ohit Devanaga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spacing w:before="360" w:after="120" w:line="240" w:lineRule="atLeast"/>
      <w:textAlignment w:val="baseline"/>
      <w:outlineLvl w:val="0"/>
    </w:pPr>
    <w:rPr>
      <w:rFonts w:eastAsia="標楷體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b w:val="0"/>
      <w:sz w:val="24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標楷體" w:eastAsia="標楷體" w:hAnsi="標楷體" w:cs="Times New Roman"/>
    </w:rPr>
  </w:style>
  <w:style w:type="character" w:customStyle="1" w:styleId="WW8Num4z1">
    <w:name w:val="WW8Num4z1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標楷體" w:eastAsia="標楷體" w:hAnsi="標楷體" w:cs="Times New Roman"/>
      <w:sz w:val="36"/>
    </w:rPr>
  </w:style>
  <w:style w:type="character" w:customStyle="1" w:styleId="WW8Num5z1">
    <w:name w:val="WW8Num5z1"/>
    <w:qFormat/>
    <w:rPr>
      <w:rFonts w:ascii="Wingdings" w:hAnsi="Wingdings" w:cs="Wingdings"/>
    </w:rPr>
  </w:style>
  <w:style w:type="character" w:customStyle="1" w:styleId="WW8Num6z0">
    <w:name w:val="WW8Num6z0"/>
    <w:qFormat/>
    <w:rPr>
      <w:lang w:val="en-US"/>
    </w:rPr>
  </w:style>
  <w:style w:type="character" w:customStyle="1" w:styleId="WW8Num7z0">
    <w:name w:val="WW8Num7z0"/>
    <w:qFormat/>
    <w:rPr>
      <w:rFonts w:ascii="標楷體" w:eastAsia="標楷體" w:hAnsi="標楷體"/>
      <w:b w:val="0"/>
      <w:i w:val="0"/>
      <w:color w:val="000000"/>
      <w:sz w:val="28"/>
      <w:u w:val="none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標楷體" w:eastAsia="標楷體" w:hAnsi="標楷體" w:cs="標楷體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標楷體" w:eastAsia="標楷體" w:hAnsi="標楷體" w:cs="Times New Roman"/>
    </w:rPr>
  </w:style>
  <w:style w:type="character" w:customStyle="1" w:styleId="WW8Num16z1">
    <w:name w:val="WW8Num16z1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20z0">
    <w:name w:val="WW8Num20z0"/>
    <w:qFormat/>
    <w:rPr>
      <w:color w:val="000000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Wingdings" w:hAnsi="Wingdings" w:cs="Wingdings"/>
    </w:rPr>
  </w:style>
  <w:style w:type="character" w:customStyle="1" w:styleId="WW8Num22z2">
    <w:name w:val="WW8Num22z2"/>
    <w:qFormat/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ascii="標楷體" w:eastAsia="標楷體" w:hAnsi="標楷體" w:cs="標楷體"/>
    </w:rPr>
  </w:style>
  <w:style w:type="character" w:customStyle="1" w:styleId="WW8Num27z0">
    <w:name w:val="WW8Num27z0"/>
    <w:qFormat/>
    <w:rPr>
      <w:rFonts w:ascii="標楷體" w:eastAsia="標楷體" w:hAnsi="標楷體" w:cs="標楷體"/>
    </w:rPr>
  </w:style>
  <w:style w:type="character" w:customStyle="1" w:styleId="WW8Num27z1">
    <w:name w:val="WW8Num27z1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  <w:rPr>
      <w:rFonts w:ascii="Wingdings" w:hAnsi="Wingdings" w:cs="Wingdings"/>
    </w:rPr>
  </w:style>
  <w:style w:type="character" w:customStyle="1" w:styleId="WW8Num29z1">
    <w:name w:val="WW8Num29z1"/>
    <w:qFormat/>
  </w:style>
  <w:style w:type="character" w:customStyle="1" w:styleId="WW8Num30z0">
    <w:name w:val="WW8Num30z0"/>
    <w:qFormat/>
    <w:rPr>
      <w:rFonts w:ascii="Times New Roman" w:hAnsi="Times New Roman" w:cs="Times New Roman"/>
      <w:i w:val="0"/>
    </w:rPr>
  </w:style>
  <w:style w:type="character" w:customStyle="1" w:styleId="WW8Num30z1">
    <w:name w:val="WW8Num30z1"/>
    <w:qFormat/>
    <w:rPr>
      <w:rFonts w:ascii="標楷體" w:eastAsia="標楷體" w:hAnsi="標楷體" w:cs="Courier New"/>
    </w:rPr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2z0">
    <w:name w:val="WW8Num32z0"/>
    <w:qFormat/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rFonts w:ascii="Wingdings" w:hAnsi="Wingdings" w:cs="Wingdings"/>
    </w:rPr>
  </w:style>
  <w:style w:type="character" w:styleId="a3">
    <w:name w:val="page number"/>
    <w:basedOn w:val="a0"/>
  </w:style>
  <w:style w:type="character" w:styleId="a4">
    <w:name w:val="annotation reference"/>
    <w:qFormat/>
    <w:rPr>
      <w:sz w:val="18"/>
      <w:szCs w:val="18"/>
    </w:rPr>
  </w:style>
  <w:style w:type="character" w:customStyle="1" w:styleId="a5">
    <w:name w:val="註解文字 字元"/>
    <w:qFormat/>
    <w:rPr>
      <w:rFonts w:eastAsia="新細明體;PMingLiU"/>
      <w:kern w:val="2"/>
      <w:sz w:val="24"/>
      <w:szCs w:val="24"/>
      <w:lang w:val="en-US" w:eastAsia="zh-TW" w:bidi="ar-SA"/>
    </w:rPr>
  </w:style>
  <w:style w:type="character" w:customStyle="1" w:styleId="2">
    <w:name w:val="字元 字元2"/>
    <w:qFormat/>
    <w:rPr>
      <w:kern w:val="2"/>
      <w:sz w:val="24"/>
      <w:szCs w:val="24"/>
    </w:rPr>
  </w:style>
  <w:style w:type="character" w:customStyle="1" w:styleId="20">
    <w:name w:val="本文縮排 2 字元"/>
    <w:qFormat/>
    <w:rPr>
      <w:rFonts w:eastAsia="新細明體;PMingLiU"/>
      <w:kern w:val="2"/>
      <w:sz w:val="24"/>
      <w:lang w:val="en-US" w:eastAsia="zh-TW" w:bidi="ar-SA"/>
    </w:rPr>
  </w:style>
  <w:style w:type="character" w:customStyle="1" w:styleId="a6">
    <w:name w:val="標題 字元"/>
    <w:qFormat/>
    <w:rPr>
      <w:rFonts w:ascii="Arial" w:eastAsia="標楷體" w:hAnsi="Arial" w:cs="Arial"/>
      <w:b/>
      <w:kern w:val="2"/>
      <w:sz w:val="32"/>
      <w:lang w:val="en-US" w:eastAsia="zh-TW" w:bidi="ar-SA"/>
    </w:rPr>
  </w:style>
  <w:style w:type="character" w:customStyle="1" w:styleId="a7">
    <w:name w:val="頁首 字元"/>
    <w:qFormat/>
    <w:rPr>
      <w:rFonts w:ascii="細明體;MingLiU" w:eastAsia="細明體;MingLiU" w:hAnsi="細明體;MingLiU"/>
    </w:rPr>
  </w:style>
  <w:style w:type="character" w:customStyle="1" w:styleId="a8">
    <w:name w:val="頁尾 字元"/>
    <w:qFormat/>
    <w:rPr>
      <w:kern w:val="2"/>
    </w:rPr>
  </w:style>
  <w:style w:type="character" w:customStyle="1" w:styleId="10">
    <w:name w:val="標題 1 字元"/>
    <w:qFormat/>
    <w:rPr>
      <w:rFonts w:eastAsia="標楷體"/>
      <w:b/>
      <w:kern w:val="2"/>
      <w:sz w:val="28"/>
    </w:rPr>
  </w:style>
  <w:style w:type="character" w:customStyle="1" w:styleId="a9">
    <w:name w:val="註解主旨 字元"/>
    <w:qFormat/>
    <w:rPr>
      <w:rFonts w:eastAsia="新細明體;PMingLiU"/>
      <w:b/>
      <w:bCs/>
      <w:kern w:val="2"/>
      <w:sz w:val="24"/>
      <w:szCs w:val="24"/>
      <w:lang w:val="en-US" w:eastAsia="zh-TW" w:bidi="ar-SA"/>
    </w:rPr>
  </w:style>
  <w:style w:type="character" w:customStyle="1" w:styleId="-0">
    <w:name w:val="公文-條 字元"/>
    <w:qFormat/>
    <w:rPr>
      <w:rFonts w:ascii="標楷體" w:eastAsia="標楷體" w:hAnsi="標楷體" w:cs="標楷體"/>
      <w:spacing w:val="-20"/>
      <w:sz w:val="28"/>
    </w:rPr>
  </w:style>
  <w:style w:type="character" w:customStyle="1" w:styleId="ui-provider">
    <w:name w:val="ui-provider"/>
    <w:qFormat/>
  </w:style>
  <w:style w:type="paragraph" w:customStyle="1" w:styleId="Heading">
    <w:name w:val="Heading"/>
    <w:basedOn w:val="a"/>
    <w:next w:val="aa"/>
    <w:qFormat/>
    <w:pPr>
      <w:widowControl/>
      <w:overflowPunct w:val="0"/>
      <w:autoSpaceDE w:val="0"/>
      <w:spacing w:before="240" w:after="60" w:line="240" w:lineRule="atLeast"/>
      <w:jc w:val="center"/>
      <w:textAlignment w:val="baseline"/>
    </w:pPr>
    <w:rPr>
      <w:rFonts w:ascii="Arial" w:eastAsia="標楷體" w:hAnsi="Arial" w:cs="Arial"/>
      <w:b/>
      <w:sz w:val="32"/>
      <w:szCs w:val="20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21">
    <w:name w:val="2"/>
    <w:basedOn w:val="a"/>
    <w:qFormat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zh-CN" w:bidi="hi-IN"/>
    </w:rPr>
  </w:style>
  <w:style w:type="paragraph" w:styleId="ad">
    <w:name w:val="Balloon Text"/>
    <w:basedOn w:val="a"/>
    <w:qFormat/>
    <w:rPr>
      <w:rFonts w:ascii="Arial" w:hAnsi="Arial" w:cs="Arial"/>
      <w:sz w:val="18"/>
      <w:szCs w:val="18"/>
    </w:rPr>
  </w:style>
  <w:style w:type="paragraph" w:customStyle="1" w:styleId="ae">
    <w:name w:val="編號一"/>
    <w:qFormat/>
    <w:pPr>
      <w:tabs>
        <w:tab w:val="left" w:pos="1556"/>
      </w:tabs>
      <w:suppressAutoHyphens/>
      <w:autoSpaceDE w:val="0"/>
      <w:spacing w:before="60" w:after="60"/>
      <w:ind w:left="1556" w:hanging="552"/>
      <w:jc w:val="both"/>
      <w:textAlignment w:val="bottom"/>
    </w:pPr>
    <w:rPr>
      <w:rFonts w:ascii="新細明體;PMingLiU" w:eastAsia="新細明體;PMingLiU" w:hAnsi="新細明體;PMingLiU" w:cs="Times New Roman"/>
      <w:sz w:val="28"/>
      <w:lang w:eastAsia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0">
    <w:name w:val="表格"/>
    <w:basedOn w:val="a"/>
    <w:qFormat/>
    <w:pPr>
      <w:spacing w:line="360" w:lineRule="atLeast"/>
      <w:textAlignment w:val="baseline"/>
    </w:pPr>
    <w:rPr>
      <w:rFonts w:eastAsia="華康中楷體"/>
      <w:spacing w:val="-20"/>
      <w:kern w:val="0"/>
      <w:szCs w:val="20"/>
    </w:rPr>
  </w:style>
  <w:style w:type="paragraph" w:styleId="af1">
    <w:name w:val="header"/>
    <w:basedOn w:val="a"/>
    <w:pPr>
      <w:tabs>
        <w:tab w:val="center" w:pos="4819"/>
        <w:tab w:val="right" w:pos="9071"/>
      </w:tabs>
      <w:textAlignment w:val="baseline"/>
    </w:pPr>
    <w:rPr>
      <w:rFonts w:ascii="細明體;MingLiU" w:eastAsia="細明體;MingLiU" w:hAnsi="細明體;MingLiU"/>
      <w:kern w:val="0"/>
      <w:sz w:val="20"/>
      <w:szCs w:val="20"/>
    </w:rPr>
  </w:style>
  <w:style w:type="paragraph" w:styleId="af2">
    <w:name w:val="Normal Indent"/>
    <w:basedOn w:val="a"/>
    <w:qFormat/>
    <w:pPr>
      <w:ind w:left="480"/>
      <w:textAlignment w:val="baseline"/>
    </w:pPr>
    <w:rPr>
      <w:rFonts w:ascii="細明體;MingLiU" w:eastAsia="細明體;MingLiU" w:hAnsi="細明體;MingLiU"/>
      <w:kern w:val="0"/>
      <w:szCs w:val="20"/>
    </w:rPr>
  </w:style>
  <w:style w:type="paragraph" w:styleId="af3">
    <w:name w:val="Body Text Indent"/>
    <w:basedOn w:val="a"/>
    <w:pPr>
      <w:widowControl/>
      <w:tabs>
        <w:tab w:val="left" w:pos="7513"/>
      </w:tabs>
      <w:overflowPunct w:val="0"/>
      <w:autoSpaceDE w:val="0"/>
      <w:spacing w:after="120" w:line="240" w:lineRule="atLeast"/>
      <w:ind w:left="2059" w:hanging="505"/>
      <w:jc w:val="both"/>
      <w:textAlignment w:val="bottom"/>
    </w:pPr>
    <w:rPr>
      <w:rFonts w:ascii="標楷體" w:eastAsia="標楷體" w:hAnsi="標楷體"/>
      <w:color w:val="000000"/>
      <w:kern w:val="0"/>
      <w:sz w:val="26"/>
      <w:szCs w:val="20"/>
    </w:rPr>
  </w:style>
  <w:style w:type="paragraph" w:styleId="3">
    <w:name w:val="Body Text Indent 3"/>
    <w:basedOn w:val="a"/>
    <w:qFormat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spacing w:before="240" w:after="120" w:line="180" w:lineRule="atLeast"/>
      <w:ind w:left="839" w:hanging="261"/>
      <w:textAlignment w:val="baseline"/>
    </w:pPr>
    <w:rPr>
      <w:rFonts w:eastAsia="標楷體"/>
      <w:color w:val="000000"/>
      <w:kern w:val="0"/>
      <w:szCs w:val="20"/>
    </w:rPr>
  </w:style>
  <w:style w:type="paragraph" w:styleId="af4">
    <w:name w:val="Plain Text"/>
    <w:basedOn w:val="a"/>
    <w:qFormat/>
    <w:pPr>
      <w:textAlignment w:val="baseline"/>
    </w:pPr>
    <w:rPr>
      <w:rFonts w:ascii="細明體;MingLiU" w:eastAsia="細明體;MingLiU" w:hAnsi="細明體;MingLiU" w:cs="Courier New"/>
      <w:szCs w:val="20"/>
    </w:rPr>
  </w:style>
  <w:style w:type="paragraph" w:styleId="af5">
    <w:name w:val="Date"/>
    <w:basedOn w:val="aa"/>
    <w:qFormat/>
    <w:pPr>
      <w:widowControl/>
      <w:overflowPunct w:val="0"/>
      <w:autoSpaceDE w:val="0"/>
      <w:spacing w:before="120" w:after="160"/>
      <w:jc w:val="center"/>
      <w:textAlignment w:val="baseline"/>
    </w:pPr>
    <w:rPr>
      <w:rFonts w:eastAsia="標楷體"/>
      <w:kern w:val="0"/>
      <w:sz w:val="20"/>
      <w:szCs w:val="20"/>
    </w:rPr>
  </w:style>
  <w:style w:type="paragraph" w:styleId="af6">
    <w:name w:val="Subtitle"/>
    <w:basedOn w:val="a"/>
    <w:next w:val="aa"/>
    <w:uiPriority w:val="11"/>
    <w:qFormat/>
    <w:pPr>
      <w:widowControl/>
      <w:overflowPunct w:val="0"/>
      <w:autoSpaceDE w:val="0"/>
      <w:spacing w:before="120" w:after="60" w:line="240" w:lineRule="atLeast"/>
      <w:jc w:val="center"/>
      <w:textAlignment w:val="baseline"/>
    </w:pPr>
    <w:rPr>
      <w:rFonts w:ascii="Arial" w:eastAsia="標楷體" w:hAnsi="Arial" w:cs="Arial"/>
      <w:i/>
      <w:kern w:val="0"/>
      <w:sz w:val="28"/>
      <w:szCs w:val="20"/>
    </w:rPr>
  </w:style>
  <w:style w:type="paragraph" w:customStyle="1" w:styleId="11">
    <w:name w:val="字元 字元1"/>
    <w:basedOn w:val="a"/>
    <w:qFormat/>
    <w:pPr>
      <w:widowControl/>
      <w:spacing w:after="160" w:line="240" w:lineRule="exact"/>
    </w:pPr>
    <w:rPr>
      <w:rFonts w:ascii="Tahoma" w:hAnsi="Tahoma" w:cs="Tahoma"/>
      <w:kern w:val="0"/>
      <w:sz w:val="20"/>
      <w:szCs w:val="20"/>
    </w:rPr>
  </w:style>
  <w:style w:type="paragraph" w:customStyle="1" w:styleId="X">
    <w:name w:val="第X條"/>
    <w:basedOn w:val="a"/>
    <w:qFormat/>
    <w:pPr>
      <w:spacing w:line="380" w:lineRule="exact"/>
    </w:pPr>
    <w:rPr>
      <w:rFonts w:ascii="Arial" w:eastAsia="標楷體" w:hAnsi="Arial" w:cs="Arial"/>
      <w:b/>
      <w:bCs/>
    </w:rPr>
  </w:style>
  <w:style w:type="paragraph" w:customStyle="1" w:styleId="12">
    <w:name w:val="1"/>
    <w:basedOn w:val="a"/>
    <w:qFormat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zh-CN" w:bidi="hi-IN"/>
    </w:rPr>
  </w:style>
  <w:style w:type="paragraph" w:styleId="af7">
    <w:name w:val="annotation text"/>
    <w:basedOn w:val="a"/>
    <w:qFormat/>
  </w:style>
  <w:style w:type="paragraph" w:styleId="22">
    <w:name w:val="Body Text Indent 2"/>
    <w:basedOn w:val="a"/>
    <w:qFormat/>
    <w:pPr>
      <w:ind w:left="400"/>
    </w:pPr>
    <w:rPr>
      <w:szCs w:val="20"/>
    </w:rPr>
  </w:style>
  <w:style w:type="paragraph" w:styleId="af8">
    <w:name w:val="Note Heading"/>
    <w:basedOn w:val="a"/>
    <w:next w:val="a"/>
    <w:qFormat/>
    <w:pPr>
      <w:jc w:val="center"/>
    </w:pPr>
    <w:rPr>
      <w:rFonts w:ascii="Arial" w:eastAsia="標楷體" w:hAnsi="Arial" w:cs="新細明體;PMingLiU"/>
      <w:bCs/>
      <w:kern w:val="0"/>
      <w:sz w:val="28"/>
      <w:szCs w:val="28"/>
    </w:rPr>
  </w:style>
  <w:style w:type="paragraph" w:styleId="af9">
    <w:name w:val="Closing"/>
    <w:basedOn w:val="a"/>
    <w:qFormat/>
    <w:pPr>
      <w:ind w:left="100"/>
    </w:pPr>
    <w:rPr>
      <w:rFonts w:ascii="Arial" w:eastAsia="標楷體" w:hAnsi="Arial" w:cs="新細明體;PMingLiU"/>
      <w:bCs/>
      <w:kern w:val="0"/>
      <w:sz w:val="28"/>
      <w:szCs w:val="28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細明體;MingLiU" w:eastAsia="新細明體;PMingLiU" w:hAnsi="細明體;MingLiU" w:cs="細明體;MingLiU"/>
      <w:color w:val="000000"/>
      <w:sz w:val="24"/>
      <w:szCs w:val="24"/>
    </w:rPr>
  </w:style>
  <w:style w:type="paragraph" w:customStyle="1" w:styleId="30">
    <w:name w:val="純文字3"/>
    <w:basedOn w:val="a"/>
    <w:qFormat/>
    <w:pPr>
      <w:textAlignment w:val="baseline"/>
    </w:pPr>
    <w:rPr>
      <w:rFonts w:ascii="細明體;MingLiU" w:eastAsia="細明體;MingLiU" w:hAnsi="細明體;MingLiU" w:cs="Courier New"/>
      <w:szCs w:val="20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;PMingLiU" w:hAnsi="新細明體;PMingLiU" w:cs="新細明體;PMingLiU"/>
      <w:kern w:val="0"/>
    </w:rPr>
  </w:style>
  <w:style w:type="paragraph" w:styleId="afa">
    <w:name w:val="List Paragraph"/>
    <w:basedOn w:val="a"/>
    <w:qFormat/>
    <w:pPr>
      <w:ind w:left="480"/>
    </w:pPr>
  </w:style>
  <w:style w:type="paragraph" w:styleId="afb">
    <w:name w:val="annotation subject"/>
    <w:basedOn w:val="af7"/>
    <w:next w:val="af7"/>
    <w:qFormat/>
    <w:rPr>
      <w:b/>
      <w:bCs/>
    </w:rPr>
  </w:style>
  <w:style w:type="paragraph" w:customStyle="1" w:styleId="-">
    <w:name w:val="公文-條"/>
    <w:basedOn w:val="a"/>
    <w:qFormat/>
    <w:pPr>
      <w:numPr>
        <w:numId w:val="4"/>
      </w:numPr>
      <w:snapToGrid w:val="0"/>
      <w:spacing w:line="400" w:lineRule="atLeast"/>
    </w:pPr>
    <w:rPr>
      <w:rFonts w:ascii="標楷體" w:eastAsia="標楷體" w:hAnsi="標楷體" w:cs="標楷體"/>
      <w:spacing w:val="-20"/>
      <w:kern w:val="0"/>
      <w:sz w:val="28"/>
      <w:szCs w:val="20"/>
    </w:rPr>
  </w:style>
  <w:style w:type="paragraph" w:styleId="afc">
    <w:name w:val="Revision"/>
    <w:qFormat/>
    <w:pPr>
      <w:suppressAutoHyphens/>
    </w:pPr>
    <w:rPr>
      <w:rFonts w:ascii="Times New Roman" w:eastAsia="新細明體;PMingLiU" w:hAnsi="Times New Roman" w:cs="Times New Roman"/>
      <w:kern w:val="2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財團法人資訊工業策進會</dc:title>
  <dc:subject/>
  <dc:creator>950158</dc:creator>
  <cp:keywords/>
  <dc:description/>
  <cp:lastModifiedBy>stinhung</cp:lastModifiedBy>
  <cp:revision>28</cp:revision>
  <cp:lastPrinted>2023-11-08T14:17:00Z</cp:lastPrinted>
  <dcterms:created xsi:type="dcterms:W3CDTF">2026-04-15T08:39:00Z</dcterms:created>
  <dcterms:modified xsi:type="dcterms:W3CDTF">2026-04-24T03:08:00Z</dcterms:modified>
  <dc:language>en-US</dc:language>
</cp:coreProperties>
</file>